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7DE" w:rsidRPr="0087018D" w:rsidRDefault="008037DE" w:rsidP="008037DE">
      <w:pPr>
        <w:pStyle w:val="Titel"/>
        <w:jc w:val="center"/>
      </w:pPr>
      <w:r w:rsidRPr="0087018D">
        <w:t>Schablone zur Erstellung eines Datenschutzkonzept</w:t>
      </w:r>
      <w:r w:rsidR="00A32BCB" w:rsidRPr="0087018D">
        <w:t>s</w:t>
      </w:r>
      <w:r w:rsidRPr="0087018D">
        <w:t xml:space="preserve"> für ein OSSE-Register</w:t>
      </w:r>
    </w:p>
    <w:p w:rsidR="0066389E" w:rsidRPr="0087018D" w:rsidRDefault="0066389E" w:rsidP="0066389E">
      <w:pPr>
        <w:pStyle w:val="Untertitel"/>
        <w:spacing w:after="120"/>
        <w:contextualSpacing w:val="0"/>
        <w:jc w:val="center"/>
        <w:outlineLvl w:val="9"/>
        <w:rPr>
          <w:rStyle w:val="SchwacheHervorhebung"/>
          <w:b w:val="0"/>
          <w:color w:val="auto"/>
          <w:sz w:val="22"/>
          <w:vertAlign w:val="superscript"/>
          <w:lang w:val="en-US"/>
        </w:rPr>
      </w:pPr>
      <w:bookmarkStart w:id="0" w:name="_Toc395700529"/>
      <w:r w:rsidRPr="0087018D">
        <w:rPr>
          <w:rStyle w:val="SchwacheHervorhebung"/>
          <w:b w:val="0"/>
          <w:color w:val="auto"/>
          <w:sz w:val="22"/>
          <w:lang w:val="en-US"/>
        </w:rPr>
        <w:t>Dr. Marita Muscholl**, Martin Lablans**, Andreas Borg**, Prof. Dr. Frank Ückert**, Prof. Dr. TOF Wagner*</w:t>
      </w:r>
    </w:p>
    <w:p w:rsidR="0066389E" w:rsidRPr="0087018D" w:rsidRDefault="0066389E" w:rsidP="0066389E">
      <w:pPr>
        <w:pStyle w:val="Untertitel"/>
        <w:jc w:val="center"/>
        <w:outlineLvl w:val="9"/>
        <w:rPr>
          <w:rStyle w:val="SchwacheHervorhebung"/>
          <w:b w:val="0"/>
          <w:color w:val="auto"/>
        </w:rPr>
      </w:pPr>
      <w:r w:rsidRPr="0087018D">
        <w:rPr>
          <w:rStyle w:val="SchwacheHervorhebung"/>
          <w:b w:val="0"/>
          <w:color w:val="auto"/>
        </w:rPr>
        <w:t>*Universitätsklinikum Frankfurt am Main</w:t>
      </w:r>
    </w:p>
    <w:p w:rsidR="0066389E" w:rsidRPr="0087018D" w:rsidRDefault="0066389E" w:rsidP="0066389E">
      <w:pPr>
        <w:pStyle w:val="Untertitel"/>
        <w:jc w:val="center"/>
        <w:outlineLvl w:val="9"/>
        <w:rPr>
          <w:rStyle w:val="SchwacheHervorhebung"/>
          <w:b w:val="0"/>
          <w:color w:val="auto"/>
        </w:rPr>
      </w:pPr>
      <w:r w:rsidRPr="0087018D">
        <w:rPr>
          <w:rStyle w:val="SchwacheHervorhebung"/>
          <w:b w:val="0"/>
          <w:color w:val="auto"/>
        </w:rPr>
        <w:t>Abteilung Pneumologie</w:t>
      </w:r>
    </w:p>
    <w:p w:rsidR="0066389E" w:rsidRPr="0087018D" w:rsidRDefault="0066389E" w:rsidP="0066389E">
      <w:pPr>
        <w:pStyle w:val="Untertitel"/>
        <w:contextualSpacing w:val="0"/>
        <w:jc w:val="center"/>
        <w:outlineLvl w:val="9"/>
        <w:rPr>
          <w:rStyle w:val="SchwacheHervorhebung"/>
          <w:b w:val="0"/>
          <w:color w:val="auto"/>
        </w:rPr>
      </w:pPr>
      <w:r w:rsidRPr="0087018D">
        <w:rPr>
          <w:rStyle w:val="SchwacheHervorhebung"/>
          <w:b w:val="0"/>
          <w:color w:val="auto"/>
        </w:rPr>
        <w:t>69590 Frankfurt am Main</w:t>
      </w:r>
    </w:p>
    <w:p w:rsidR="0066389E" w:rsidRPr="0087018D" w:rsidRDefault="0066389E" w:rsidP="0066389E">
      <w:pPr>
        <w:pStyle w:val="Untertitel"/>
        <w:jc w:val="center"/>
        <w:outlineLvl w:val="9"/>
        <w:rPr>
          <w:rStyle w:val="SchwacheHervorhebung"/>
          <w:b w:val="0"/>
          <w:color w:val="auto"/>
        </w:rPr>
      </w:pPr>
      <w:r w:rsidRPr="0087018D">
        <w:rPr>
          <w:rStyle w:val="SchwacheHervorhebung"/>
          <w:b w:val="0"/>
          <w:color w:val="auto"/>
        </w:rPr>
        <w:t>**Universitätsmedizin der Johannes Gutenberg-Universität Mainz</w:t>
      </w:r>
    </w:p>
    <w:p w:rsidR="0066389E" w:rsidRPr="0087018D" w:rsidRDefault="0066389E" w:rsidP="0066389E">
      <w:pPr>
        <w:pStyle w:val="Untertitel"/>
        <w:jc w:val="center"/>
        <w:outlineLvl w:val="9"/>
        <w:rPr>
          <w:rStyle w:val="SchwacheHervorhebung"/>
          <w:b w:val="0"/>
          <w:color w:val="auto"/>
        </w:rPr>
      </w:pPr>
      <w:r w:rsidRPr="0087018D">
        <w:rPr>
          <w:rStyle w:val="SchwacheHervorhebung"/>
          <w:b w:val="0"/>
          <w:color w:val="auto"/>
        </w:rPr>
        <w:t>Institut für Medizinische Biometrie, Epidemiologie und Informatik</w:t>
      </w:r>
    </w:p>
    <w:p w:rsidR="0066389E" w:rsidRPr="0087018D" w:rsidRDefault="0066389E" w:rsidP="0066389E">
      <w:pPr>
        <w:pStyle w:val="Untertitel"/>
        <w:jc w:val="center"/>
        <w:outlineLvl w:val="9"/>
        <w:rPr>
          <w:b w:val="0"/>
          <w:i/>
          <w:iCs/>
        </w:rPr>
      </w:pPr>
      <w:r w:rsidRPr="0087018D">
        <w:rPr>
          <w:rStyle w:val="SchwacheHervorhebung"/>
          <w:b w:val="0"/>
          <w:color w:val="auto"/>
        </w:rPr>
        <w:t>55101 Mainz</w:t>
      </w:r>
    </w:p>
    <w:p w:rsidR="002661E6" w:rsidRPr="0066389E" w:rsidRDefault="00CC1458" w:rsidP="0066389E">
      <w:pPr>
        <w:pStyle w:val="IntensivesAnfhrungszeichen"/>
        <w:pBdr>
          <w:top w:val="single" w:sz="4" w:space="10" w:color="auto"/>
          <w:bottom w:val="single" w:sz="4" w:space="10" w:color="auto"/>
        </w:pBdr>
        <w:rPr>
          <w:color w:val="auto"/>
        </w:rPr>
      </w:pPr>
      <w:r w:rsidRPr="0066389E">
        <w:rPr>
          <w:rStyle w:val="berschrift3Zchn"/>
          <w:b w:val="0"/>
          <w:color w:val="auto"/>
          <w:sz w:val="28"/>
        </w:rPr>
        <w:t xml:space="preserve">Hinweise zur Nutzung der </w:t>
      </w:r>
      <w:r w:rsidR="002661E6" w:rsidRPr="0066389E">
        <w:rPr>
          <w:rStyle w:val="berschrift3Zchn"/>
          <w:b w:val="0"/>
          <w:color w:val="auto"/>
          <w:sz w:val="28"/>
        </w:rPr>
        <w:t>Schablone</w:t>
      </w:r>
      <w:bookmarkEnd w:id="0"/>
    </w:p>
    <w:p w:rsidR="00701592" w:rsidRDefault="002661E6" w:rsidP="00701592">
      <w:r>
        <w:t>Ziel der Schablone zum Datenschutzkonzept für OSSE-Register ist</w:t>
      </w:r>
      <w:r w:rsidR="00781A63">
        <w:t xml:space="preserve"> es</w:t>
      </w:r>
      <w:r>
        <w:t xml:space="preserve">, die Erstellung </w:t>
      </w:r>
      <w:r w:rsidR="00701592">
        <w:t xml:space="preserve">eines </w:t>
      </w:r>
      <w:r w:rsidR="00A32BCB">
        <w:t xml:space="preserve">individuellen </w:t>
      </w:r>
      <w:r>
        <w:t>Date</w:t>
      </w:r>
      <w:r>
        <w:t>n</w:t>
      </w:r>
      <w:r>
        <w:t>schutzkonzept</w:t>
      </w:r>
      <w:r w:rsidR="00701592">
        <w:t>s</w:t>
      </w:r>
      <w:r w:rsidR="00633FF8">
        <w:rPr>
          <w:rStyle w:val="Funotenzeichen"/>
        </w:rPr>
        <w:footnoteReference w:id="3"/>
      </w:r>
      <w:r>
        <w:t xml:space="preserve"> bei</w:t>
      </w:r>
      <w:r w:rsidR="00701592">
        <w:t>m</w:t>
      </w:r>
      <w:r>
        <w:t xml:space="preserve"> Einsatz der OSSE-Registersoftware zu erleichtern. Die Schablone berücksichtigt alle Komp</w:t>
      </w:r>
      <w:r>
        <w:t>o</w:t>
      </w:r>
      <w:r>
        <w:t>nenten, die Teil der OSSE-Registersoftware sind oder im Zusammenhang mit dieser verwendet werden</w:t>
      </w:r>
      <w:r w:rsidR="00A32BCB">
        <w:t>,</w:t>
      </w:r>
      <w:r w:rsidR="00701592">
        <w:t xml:space="preserve"> sowie die Datenflüsse zwischen diesen Komponenten. Maßnahmen zum Datenschutz</w:t>
      </w:r>
      <w:r w:rsidR="00D37CAE">
        <w:t>,</w:t>
      </w:r>
      <w:r w:rsidR="00701592">
        <w:t xml:space="preserve"> die Teil der Softwarefunktionen sind, werden beschrieben. Zu ergänzende Informationen zu organisatorischen Abläufen oder zu darüber hinaus ve</w:t>
      </w:r>
      <w:r w:rsidR="00701592">
        <w:t>r</w:t>
      </w:r>
      <w:r w:rsidR="00701592">
        <w:t>wendeten</w:t>
      </w:r>
      <w:r w:rsidR="00A32BCB">
        <w:t>, eigenen</w:t>
      </w:r>
      <w:r w:rsidR="00701592">
        <w:t xml:space="preserve"> IT-Komponenten sind im Text markiert. Technische Maßnahmen, die nicht Teil der Software sind, sind als Vorschläge zu sehen. </w:t>
      </w:r>
    </w:p>
    <w:p w:rsidR="008037DE" w:rsidRDefault="008037DE" w:rsidP="008037DE">
      <w:pPr>
        <w:pStyle w:val="berschrift3"/>
      </w:pPr>
      <w:bookmarkStart w:id="1" w:name="_Toc395700530"/>
      <w:r w:rsidRPr="004D2B42">
        <w:t>Markierungen und ihre Bedeutung</w:t>
      </w:r>
      <w:bookmarkEnd w:id="1"/>
    </w:p>
    <w:p w:rsidR="003C6DD5" w:rsidRDefault="00701592" w:rsidP="008037DE">
      <w:pPr>
        <w:pStyle w:val="Listenabsatz"/>
        <w:numPr>
          <w:ilvl w:val="0"/>
          <w:numId w:val="65"/>
        </w:numPr>
      </w:pPr>
      <w:r w:rsidRPr="008037DE">
        <w:rPr>
          <w:i/>
          <w:highlight w:val="lightGray"/>
        </w:rPr>
        <w:t>Stellen im Text, an denen Information zu ergänzen</w:t>
      </w:r>
      <w:r w:rsidR="009A7298">
        <w:rPr>
          <w:i/>
          <w:highlight w:val="lightGray"/>
        </w:rPr>
        <w:t xml:space="preserve"> ist oder Platzhalter</w:t>
      </w:r>
      <w:r w:rsidR="002304BC">
        <w:rPr>
          <w:i/>
          <w:highlight w:val="lightGray"/>
        </w:rPr>
        <w:t xml:space="preserve"> </w:t>
      </w:r>
      <w:r w:rsidR="009A7298">
        <w:rPr>
          <w:i/>
          <w:highlight w:val="lightGray"/>
        </w:rPr>
        <w:t>zu ersetzen sind</w:t>
      </w:r>
      <w:r w:rsidRPr="008037DE">
        <w:rPr>
          <w:i/>
          <w:highlight w:val="lightGray"/>
        </w:rPr>
        <w:t>, sind grau ma</w:t>
      </w:r>
      <w:r w:rsidRPr="008037DE">
        <w:rPr>
          <w:i/>
          <w:highlight w:val="lightGray"/>
        </w:rPr>
        <w:t>r</w:t>
      </w:r>
      <w:r w:rsidRPr="008037DE">
        <w:rPr>
          <w:i/>
          <w:highlight w:val="lightGray"/>
        </w:rPr>
        <w:t>kiert</w:t>
      </w:r>
      <w:r w:rsidR="000226D9">
        <w:rPr>
          <w:highlight w:val="lightGray"/>
        </w:rPr>
        <w:t>[</w:t>
      </w:r>
      <w:r w:rsidR="00781A63" w:rsidRPr="008037DE">
        <w:rPr>
          <w:i/>
          <w:highlight w:val="lightGray"/>
        </w:rPr>
        <w:t>und als Kommentare ggf</w:t>
      </w:r>
      <w:r w:rsidR="000226D9">
        <w:rPr>
          <w:i/>
          <w:highlight w:val="lightGray"/>
        </w:rPr>
        <w:t>.</w:t>
      </w:r>
      <w:r w:rsidR="00781A63" w:rsidRPr="008037DE">
        <w:rPr>
          <w:i/>
          <w:highlight w:val="lightGray"/>
        </w:rPr>
        <w:t xml:space="preserve"> in eckige Klammern gesetzt</w:t>
      </w:r>
      <w:r w:rsidR="000226D9" w:rsidRPr="008E65D9">
        <w:rPr>
          <w:highlight w:val="lightGray"/>
        </w:rPr>
        <w:t>]</w:t>
      </w:r>
    </w:p>
    <w:p w:rsidR="009E684F" w:rsidRDefault="003C6DD5" w:rsidP="004D2B42">
      <w:pPr>
        <w:pStyle w:val="Listenabsatz"/>
        <w:numPr>
          <w:ilvl w:val="0"/>
          <w:numId w:val="65"/>
        </w:numPr>
        <w:jc w:val="left"/>
      </w:pPr>
      <w:r>
        <w:t xml:space="preserve">Abschnitte im Text, </w:t>
      </w:r>
      <w:r w:rsidR="000226D9">
        <w:t xml:space="preserve">für </w:t>
      </w:r>
      <w:r>
        <w:t>die</w:t>
      </w:r>
      <w:r w:rsidR="000226D9">
        <w:t xml:space="preserve"> es</w:t>
      </w:r>
      <w:r>
        <w:t xml:space="preserve"> je nach den lokalen Gegebenheiten verschiedenen Varianten</w:t>
      </w:r>
      <w:r w:rsidR="000226D9">
        <w:t xml:space="preserve"> gibt</w:t>
      </w:r>
      <w:r>
        <w:t xml:space="preserve">, sind mit gelb unterlegten Beginn- und Ende-Markierungen </w:t>
      </w:r>
      <w:r w:rsidR="002304BC">
        <w:t>geklammert oder</w:t>
      </w:r>
      <w:r w:rsidR="000226D9">
        <w:t>, wenn es sich nur um einen Satz ha</w:t>
      </w:r>
      <w:r w:rsidR="000226D9">
        <w:t>n</w:t>
      </w:r>
      <w:r w:rsidR="000226D9">
        <w:t>delt, durch eine Markierung am Satzanfang gekennzeichnet</w:t>
      </w:r>
      <w:r w:rsidR="009E684F">
        <w:t xml:space="preserve">: </w:t>
      </w:r>
      <w:r w:rsidR="000226D9">
        <w:br/>
      </w:r>
      <w:r>
        <w:t>[</w:t>
      </w:r>
      <w:r w:rsidRPr="008037DE">
        <w:rPr>
          <w:i/>
          <w:highlight w:val="yellow"/>
        </w:rPr>
        <w:t xml:space="preserve">#Beginn </w:t>
      </w:r>
      <w:r w:rsidRPr="008037DE">
        <w:rPr>
          <w:b/>
          <w:i/>
          <w:highlight w:val="yellow"/>
        </w:rPr>
        <w:t xml:space="preserve">Variante n </w:t>
      </w:r>
      <w:r w:rsidRPr="008037DE">
        <w:rPr>
          <w:i/>
          <w:highlight w:val="yellow"/>
        </w:rPr>
        <w:t>(hier ist die Variante beschrieben)</w:t>
      </w:r>
      <w:r>
        <w:t>] …[</w:t>
      </w:r>
      <w:r w:rsidRPr="008037DE">
        <w:rPr>
          <w:i/>
          <w:highlight w:val="yellow"/>
        </w:rPr>
        <w:t xml:space="preserve">#Ende </w:t>
      </w:r>
      <w:r w:rsidRPr="008037DE">
        <w:rPr>
          <w:b/>
          <w:i/>
          <w:highlight w:val="yellow"/>
        </w:rPr>
        <w:t>Variante n</w:t>
      </w:r>
      <w:r>
        <w:t>]</w:t>
      </w:r>
      <w:r w:rsidR="000226D9">
        <w:br/>
        <w:t>[</w:t>
      </w:r>
      <w:r w:rsidR="000226D9" w:rsidRPr="004D2B42">
        <w:rPr>
          <w:i/>
          <w:highlight w:val="yellow"/>
        </w:rPr>
        <w:t xml:space="preserve">Gilt nur für </w:t>
      </w:r>
      <w:r w:rsidR="000226D9" w:rsidRPr="004D2B42">
        <w:rPr>
          <w:b/>
          <w:i/>
          <w:highlight w:val="yellow"/>
        </w:rPr>
        <w:t>Variante m</w:t>
      </w:r>
      <w:r w:rsidR="000226D9">
        <w:t>]…</w:t>
      </w:r>
    </w:p>
    <w:p w:rsidR="00695FEC" w:rsidRDefault="009E684F" w:rsidP="008037DE">
      <w:pPr>
        <w:pStyle w:val="Listenabsatz"/>
        <w:numPr>
          <w:ilvl w:val="0"/>
          <w:numId w:val="65"/>
        </w:numPr>
      </w:pPr>
      <w:r>
        <w:t>Hinweise zu einzelnen Abschnitten sind ebenfalls in eckigen Klammern und gelb hinterlegt: [</w:t>
      </w:r>
      <w:r w:rsidRPr="008037DE">
        <w:rPr>
          <w:i/>
          <w:highlight w:val="yellow"/>
        </w:rPr>
        <w:t>Dieser A</w:t>
      </w:r>
      <w:r w:rsidRPr="008037DE">
        <w:rPr>
          <w:i/>
          <w:highlight w:val="yellow"/>
        </w:rPr>
        <w:t>b</w:t>
      </w:r>
      <w:r w:rsidRPr="008037DE">
        <w:rPr>
          <w:i/>
          <w:highlight w:val="yellow"/>
        </w:rPr>
        <w:t>schnitt soll folgendermaßen bearbeitet werden …</w:t>
      </w:r>
      <w:r>
        <w:t xml:space="preserve">] </w:t>
      </w:r>
    </w:p>
    <w:p w:rsidR="005B72A3" w:rsidRDefault="005B72A3" w:rsidP="008037DE">
      <w:pPr>
        <w:pStyle w:val="Listenabsatz"/>
        <w:numPr>
          <w:ilvl w:val="0"/>
          <w:numId w:val="65"/>
        </w:numPr>
      </w:pPr>
      <w:r>
        <w:t>CAVE: Textänderungen außerhalb der markierten Stellen können das Konzept datenschutzrechtlich inhal</w:t>
      </w:r>
      <w:r>
        <w:t>t</w:t>
      </w:r>
      <w:r>
        <w:t>lich verändern. Die Abweichung vom zugrundeliegenden TMF-Datenschutzkonzept</w:t>
      </w:r>
      <w:r w:rsidR="006E2545">
        <w:rPr>
          <w:rStyle w:val="Funotenzeichen"/>
        </w:rPr>
        <w:footnoteReference w:id="4"/>
      </w:r>
      <w:r>
        <w:t xml:space="preserve">führt mit großer Wahrscheinlichkeit zu </w:t>
      </w:r>
      <w:r w:rsidR="002822B7">
        <w:t>einem Verlust der prinzipiellen Anerkennung durch alle bundesdeutschen Lande</w:t>
      </w:r>
      <w:r w:rsidR="002822B7">
        <w:t>s</w:t>
      </w:r>
      <w:r w:rsidR="002822B7">
        <w:t>datenschützer</w:t>
      </w:r>
      <w:r>
        <w:t>.</w:t>
      </w:r>
    </w:p>
    <w:p w:rsidR="00781A63" w:rsidRDefault="00781A63" w:rsidP="000D0D59">
      <w:pPr>
        <w:pStyle w:val="berschrift3"/>
      </w:pPr>
      <w:bookmarkStart w:id="2" w:name="_Toc395700531"/>
      <w:r>
        <w:lastRenderedPageBreak/>
        <w:t>Vorgehen bei der Bearbeitung</w:t>
      </w:r>
      <w:bookmarkEnd w:id="2"/>
    </w:p>
    <w:p w:rsidR="004B4A1A" w:rsidRDefault="00781A63" w:rsidP="000D0D59">
      <w:pPr>
        <w:pStyle w:val="Listenabsatz"/>
        <w:numPr>
          <w:ilvl w:val="0"/>
          <w:numId w:val="61"/>
        </w:numPr>
      </w:pPr>
      <w:r>
        <w:t xml:space="preserve">Ersetzen Sie </w:t>
      </w:r>
      <w:r w:rsidR="008037DE">
        <w:t xml:space="preserve">in der Schablone </w:t>
      </w:r>
      <w:r>
        <w:t>den Platzhalter „</w:t>
      </w:r>
      <w:r w:rsidRPr="000D0D59">
        <w:rPr>
          <w:highlight w:val="lightGray"/>
        </w:rPr>
        <w:t>OSSE-Register für „Seltene Erkrankung X“</w:t>
      </w:r>
      <w:r w:rsidR="004B4A1A">
        <w:t>“ durch den N</w:t>
      </w:r>
      <w:r w:rsidR="004B4A1A">
        <w:t>a</w:t>
      </w:r>
      <w:r w:rsidR="004B4A1A">
        <w:t>men des geplanten Registers.</w:t>
      </w:r>
    </w:p>
    <w:p w:rsidR="00781A63" w:rsidRPr="00781A63" w:rsidRDefault="004B4A1A" w:rsidP="000D0D59">
      <w:pPr>
        <w:pStyle w:val="Listenabsatz"/>
        <w:numPr>
          <w:ilvl w:val="0"/>
          <w:numId w:val="61"/>
        </w:numPr>
      </w:pPr>
      <w:r>
        <w:t>Beantworten Sie sich folgende Fragen, die für die Auswahl der Varianten oder zu ergänzen</w:t>
      </w:r>
      <w:r w:rsidR="002122A9">
        <w:t>den Inform</w:t>
      </w:r>
      <w:r w:rsidR="002122A9">
        <w:t>a</w:t>
      </w:r>
      <w:r w:rsidR="002122A9">
        <w:t>tionen notwendig sind:</w:t>
      </w:r>
    </w:p>
    <w:p w:rsidR="002122A9" w:rsidRDefault="002122A9" w:rsidP="000D0D59">
      <w:pPr>
        <w:pStyle w:val="Listenabsatz"/>
        <w:numPr>
          <w:ilvl w:val="0"/>
          <w:numId w:val="62"/>
        </w:numPr>
        <w:rPr>
          <w:i/>
        </w:rPr>
      </w:pPr>
      <w:r w:rsidRPr="00296467">
        <w:rPr>
          <w:i/>
        </w:rPr>
        <w:t>Wer ist der Träger</w:t>
      </w:r>
      <w:r w:rsidR="00D45D50">
        <w:rPr>
          <w:i/>
        </w:rPr>
        <w:t xml:space="preserve"> (üblicherweise </w:t>
      </w:r>
      <w:r w:rsidR="00A32BCB">
        <w:rPr>
          <w:i/>
        </w:rPr>
        <w:t>also „Besitzer“</w:t>
      </w:r>
      <w:r w:rsidR="00D45D50">
        <w:rPr>
          <w:i/>
        </w:rPr>
        <w:t>)</w:t>
      </w:r>
      <w:r w:rsidRPr="00296467">
        <w:rPr>
          <w:i/>
        </w:rPr>
        <w:t xml:space="preserve"> des </w:t>
      </w:r>
      <w:r w:rsidR="00A32BCB">
        <w:rPr>
          <w:i/>
        </w:rPr>
        <w:t>Registers</w:t>
      </w:r>
      <w:r w:rsidRPr="00296467">
        <w:rPr>
          <w:i/>
        </w:rPr>
        <w:t>?</w:t>
      </w:r>
    </w:p>
    <w:p w:rsidR="0074161C" w:rsidRDefault="0074161C" w:rsidP="000D0D59">
      <w:pPr>
        <w:pStyle w:val="Listenabsatz"/>
        <w:numPr>
          <w:ilvl w:val="0"/>
          <w:numId w:val="62"/>
        </w:numPr>
        <w:rPr>
          <w:i/>
        </w:rPr>
      </w:pPr>
      <w:r>
        <w:rPr>
          <w:i/>
        </w:rPr>
        <w:t>Welche Institution betreibt das OSSE-Register</w:t>
      </w:r>
      <w:r w:rsidR="00D45D50">
        <w:rPr>
          <w:i/>
        </w:rPr>
        <w:t xml:space="preserve"> (hat üblicherweise die notwendige zentrale Hardware unter seiner Kontrolle)</w:t>
      </w:r>
      <w:r>
        <w:rPr>
          <w:i/>
        </w:rPr>
        <w:t>?</w:t>
      </w:r>
    </w:p>
    <w:p w:rsidR="002122A9" w:rsidRPr="00296467" w:rsidRDefault="002122A9" w:rsidP="000D0D59">
      <w:pPr>
        <w:pStyle w:val="Listenabsatz"/>
        <w:numPr>
          <w:ilvl w:val="0"/>
          <w:numId w:val="62"/>
        </w:numPr>
        <w:rPr>
          <w:i/>
        </w:rPr>
      </w:pPr>
      <w:r w:rsidRPr="00296467">
        <w:rPr>
          <w:i/>
        </w:rPr>
        <w:t>Welche Institutionen sind an dem Vorhaben beteiligt (erfassen Daten in das Register)?</w:t>
      </w:r>
    </w:p>
    <w:p w:rsidR="002122A9" w:rsidRPr="00296467" w:rsidRDefault="002122A9" w:rsidP="000D0D59">
      <w:pPr>
        <w:pStyle w:val="Listenabsatz"/>
        <w:numPr>
          <w:ilvl w:val="0"/>
          <w:numId w:val="62"/>
        </w:numPr>
        <w:rPr>
          <w:i/>
        </w:rPr>
      </w:pPr>
      <w:r w:rsidRPr="00296467">
        <w:rPr>
          <w:i/>
        </w:rPr>
        <w:t>Welche Daten werden in das OSSE-Register erfasst</w:t>
      </w:r>
      <w:r w:rsidR="00D45D50">
        <w:rPr>
          <w:i/>
        </w:rPr>
        <w:t xml:space="preserve"> (z.B. Gewicht, Geburtsdatum, Diagnose als Orph</w:t>
      </w:r>
      <w:r w:rsidR="00D45D50">
        <w:rPr>
          <w:i/>
        </w:rPr>
        <w:t>a</w:t>
      </w:r>
      <w:r w:rsidR="00D45D50">
        <w:rPr>
          <w:i/>
        </w:rPr>
        <w:t>code)</w:t>
      </w:r>
      <w:r w:rsidRPr="00296467">
        <w:rPr>
          <w:i/>
        </w:rPr>
        <w:t>? (</w:t>
      </w:r>
      <w:r w:rsidRPr="00296467">
        <w:rPr>
          <w:i/>
        </w:rPr>
        <w:sym w:font="Wingdings" w:char="F0E0"/>
      </w:r>
      <w:r w:rsidR="00296467">
        <w:rPr>
          <w:i/>
        </w:rPr>
        <w:t xml:space="preserve"> ergibt einen </w:t>
      </w:r>
      <w:r w:rsidRPr="00296467">
        <w:rPr>
          <w:i/>
        </w:rPr>
        <w:t>Anhang)</w:t>
      </w:r>
    </w:p>
    <w:p w:rsidR="00781A63" w:rsidRPr="00296467" w:rsidRDefault="00781A63" w:rsidP="000D0D59">
      <w:pPr>
        <w:pStyle w:val="Listenabsatz"/>
        <w:numPr>
          <w:ilvl w:val="0"/>
          <w:numId w:val="62"/>
        </w:numPr>
        <w:rPr>
          <w:i/>
        </w:rPr>
      </w:pPr>
      <w:r w:rsidRPr="00296467">
        <w:rPr>
          <w:i/>
        </w:rPr>
        <w:t>Wo ist das Identitätsmanagement zur Pseudonymisierung</w:t>
      </w:r>
      <w:r w:rsidR="004B4A1A" w:rsidRPr="00296467">
        <w:rPr>
          <w:i/>
        </w:rPr>
        <w:t xml:space="preserve"> der Patientendaten angesiedelt</w:t>
      </w:r>
      <w:r w:rsidR="008E65D9">
        <w:rPr>
          <w:i/>
        </w:rPr>
        <w:t xml:space="preserve"> und wer b</w:t>
      </w:r>
      <w:r w:rsidR="008E65D9">
        <w:rPr>
          <w:i/>
        </w:rPr>
        <w:t>e</w:t>
      </w:r>
      <w:r w:rsidR="008E65D9">
        <w:rPr>
          <w:i/>
        </w:rPr>
        <w:t>treibt es</w:t>
      </w:r>
      <w:r w:rsidR="004B4A1A" w:rsidRPr="00296467">
        <w:rPr>
          <w:i/>
        </w:rPr>
        <w:t>?</w:t>
      </w:r>
      <w:r w:rsidR="00020EF8">
        <w:rPr>
          <w:i/>
        </w:rPr>
        <w:t xml:space="preserve"> (folgende Varianten sind möglich)</w:t>
      </w:r>
    </w:p>
    <w:p w:rsidR="00781A63" w:rsidRPr="00296467" w:rsidRDefault="00781A63" w:rsidP="005C4814">
      <w:pPr>
        <w:pStyle w:val="Listenabsatz"/>
        <w:numPr>
          <w:ilvl w:val="1"/>
          <w:numId w:val="60"/>
        </w:numPr>
        <w:rPr>
          <w:i/>
        </w:rPr>
      </w:pPr>
      <w:r w:rsidRPr="00296467">
        <w:rPr>
          <w:i/>
        </w:rPr>
        <w:t>Es gibt ein Identitätsmanagement</w:t>
      </w:r>
      <w:r w:rsidR="004B4A1A" w:rsidRPr="00296467">
        <w:rPr>
          <w:i/>
        </w:rPr>
        <w:t>, das</w:t>
      </w:r>
      <w:r w:rsidRPr="00296467">
        <w:rPr>
          <w:i/>
        </w:rPr>
        <w:t xml:space="preserve"> für alle Register für </w:t>
      </w:r>
      <w:r w:rsidR="004B4A1A" w:rsidRPr="00296467">
        <w:rPr>
          <w:i/>
        </w:rPr>
        <w:t>„</w:t>
      </w:r>
      <w:r w:rsidRPr="00296467">
        <w:rPr>
          <w:i/>
          <w:highlight w:val="lightGray"/>
        </w:rPr>
        <w:t>Seltene Erkrankung X</w:t>
      </w:r>
      <w:r w:rsidR="004B4A1A" w:rsidRPr="00296467">
        <w:rPr>
          <w:i/>
        </w:rPr>
        <w:t>“ zentral b</w:t>
      </w:r>
      <w:r w:rsidR="004B4A1A" w:rsidRPr="00296467">
        <w:rPr>
          <w:i/>
        </w:rPr>
        <w:t>e</w:t>
      </w:r>
      <w:r w:rsidR="004B4A1A" w:rsidRPr="00296467">
        <w:rPr>
          <w:i/>
        </w:rPr>
        <w:t>trieben wird (damit bei Forschungsprojekten mit anderen Registern identische Patienten in verschiedenen Registern erkannt werden können)</w:t>
      </w:r>
      <w:r w:rsidR="00FF0FE6">
        <w:rPr>
          <w:rStyle w:val="Funotenzeichen"/>
          <w:i/>
        </w:rPr>
        <w:footnoteReference w:id="5"/>
      </w:r>
      <w:r w:rsidR="004B4A1A" w:rsidRPr="00296467">
        <w:rPr>
          <w:i/>
        </w:rPr>
        <w:t xml:space="preserve">. </w:t>
      </w:r>
    </w:p>
    <w:p w:rsidR="004B4A1A" w:rsidRPr="00296467" w:rsidRDefault="004B4A1A" w:rsidP="00704C0E">
      <w:pPr>
        <w:pStyle w:val="Listenabsatz"/>
        <w:numPr>
          <w:ilvl w:val="1"/>
          <w:numId w:val="60"/>
        </w:numPr>
        <w:rPr>
          <w:i/>
        </w:rPr>
      </w:pPr>
      <w:r w:rsidRPr="00296467">
        <w:rPr>
          <w:i/>
        </w:rPr>
        <w:t xml:space="preserve">Für das </w:t>
      </w:r>
      <w:r w:rsidRPr="00296467">
        <w:rPr>
          <w:i/>
          <w:highlight w:val="lightGray"/>
        </w:rPr>
        <w:t>OSSE-Register für „Seltene Erkrankung X</w:t>
      </w:r>
      <w:r w:rsidRPr="00296467">
        <w:rPr>
          <w:i/>
        </w:rPr>
        <w:t xml:space="preserve"> soll ein eigenes Identitätsmanagement b</w:t>
      </w:r>
      <w:r w:rsidRPr="00296467">
        <w:rPr>
          <w:i/>
        </w:rPr>
        <w:t>e</w:t>
      </w:r>
      <w:r w:rsidRPr="00296467">
        <w:rPr>
          <w:i/>
        </w:rPr>
        <w:t>trieben werden.</w:t>
      </w:r>
    </w:p>
    <w:p w:rsidR="004B4A1A" w:rsidRPr="00296467" w:rsidRDefault="004B4A1A" w:rsidP="0074784B">
      <w:pPr>
        <w:pStyle w:val="Listenabsatz"/>
        <w:numPr>
          <w:ilvl w:val="1"/>
          <w:numId w:val="60"/>
        </w:numPr>
        <w:rPr>
          <w:i/>
        </w:rPr>
      </w:pPr>
      <w:r w:rsidRPr="00296467">
        <w:rPr>
          <w:i/>
        </w:rPr>
        <w:t xml:space="preserve">Es wird keine Komponente für das Identitätsmanagement genutzt. Das OSSE-Register wird so konfiguriert, dass es interne </w:t>
      </w:r>
      <w:r w:rsidR="005C4814">
        <w:rPr>
          <w:i/>
        </w:rPr>
        <w:t>Patientenidentifikatoren</w:t>
      </w:r>
      <w:r w:rsidR="007E7093">
        <w:rPr>
          <w:i/>
        </w:rPr>
        <w:t xml:space="preserve"> (PID)</w:t>
      </w:r>
      <w:r w:rsidRPr="00296467">
        <w:rPr>
          <w:i/>
        </w:rPr>
        <w:t xml:space="preserve"> vergibt, die ausschließlich am B</w:t>
      </w:r>
      <w:r w:rsidRPr="00296467">
        <w:rPr>
          <w:i/>
        </w:rPr>
        <w:t>e</w:t>
      </w:r>
      <w:r w:rsidRPr="00296467">
        <w:rPr>
          <w:i/>
        </w:rPr>
        <w:t>handlungsort manuell mit den identifizierenden Daten des Patienten verknüpft werden.</w:t>
      </w:r>
    </w:p>
    <w:p w:rsidR="002122A9" w:rsidRPr="00296467" w:rsidRDefault="002122A9" w:rsidP="000D0D59">
      <w:pPr>
        <w:pStyle w:val="Listenabsatz"/>
        <w:numPr>
          <w:ilvl w:val="0"/>
          <w:numId w:val="60"/>
        </w:numPr>
        <w:rPr>
          <w:i/>
        </w:rPr>
      </w:pPr>
      <w:r w:rsidRPr="00296467">
        <w:rPr>
          <w:i/>
        </w:rPr>
        <w:t>Welche Rollen gibt es für das Register</w:t>
      </w:r>
      <w:r w:rsidR="00D45D50">
        <w:rPr>
          <w:i/>
        </w:rPr>
        <w:t xml:space="preserve"> (z.B. „Dokumentar“, „behandelnder Arzt“)</w:t>
      </w:r>
      <w:r w:rsidRPr="00296467">
        <w:rPr>
          <w:i/>
        </w:rPr>
        <w:t>? Mit welchen Z</w:t>
      </w:r>
      <w:r w:rsidRPr="00296467">
        <w:rPr>
          <w:i/>
        </w:rPr>
        <w:t>u</w:t>
      </w:r>
      <w:r w:rsidRPr="00296467">
        <w:rPr>
          <w:i/>
        </w:rPr>
        <w:t xml:space="preserve">griffsrechten müssen </w:t>
      </w:r>
      <w:r w:rsidR="00D45D50">
        <w:rPr>
          <w:i/>
        </w:rPr>
        <w:t xml:space="preserve">diese </w:t>
      </w:r>
      <w:r w:rsidR="002304BC">
        <w:rPr>
          <w:i/>
        </w:rPr>
        <w:t>jeweils</w:t>
      </w:r>
      <w:r w:rsidR="002304BC" w:rsidRPr="00296467">
        <w:rPr>
          <w:i/>
        </w:rPr>
        <w:t xml:space="preserve"> ausgestattet</w:t>
      </w:r>
      <w:r w:rsidRPr="00296467">
        <w:rPr>
          <w:i/>
        </w:rPr>
        <w:t xml:space="preserve"> sein</w:t>
      </w:r>
      <w:r w:rsidR="00D45D50">
        <w:rPr>
          <w:i/>
        </w:rPr>
        <w:t xml:space="preserve"> (z.B. „Lesen von xyz“, „Schreiben von abc“)</w:t>
      </w:r>
      <w:r w:rsidRPr="00296467">
        <w:rPr>
          <w:i/>
        </w:rPr>
        <w:t>?</w:t>
      </w:r>
    </w:p>
    <w:p w:rsidR="002122A9" w:rsidRPr="00296467" w:rsidRDefault="002122A9" w:rsidP="000D0D59">
      <w:pPr>
        <w:pStyle w:val="Listenabsatz"/>
        <w:numPr>
          <w:ilvl w:val="0"/>
          <w:numId w:val="60"/>
        </w:numPr>
        <w:rPr>
          <w:i/>
        </w:rPr>
      </w:pPr>
      <w:r w:rsidRPr="00296467">
        <w:rPr>
          <w:i/>
        </w:rPr>
        <w:t>Wie sieht der Ablauf der manuellen Dateneingabe aus (welche Zustände</w:t>
      </w:r>
      <w:r w:rsidR="00B6418E">
        <w:rPr>
          <w:i/>
        </w:rPr>
        <w:t>, z.B. „</w:t>
      </w:r>
      <w:r w:rsidR="008E65D9">
        <w:rPr>
          <w:i/>
        </w:rPr>
        <w:t>in Bearbeitung</w:t>
      </w:r>
      <w:r w:rsidR="00B6418E">
        <w:rPr>
          <w:i/>
        </w:rPr>
        <w:t>“, „</w:t>
      </w:r>
      <w:r w:rsidR="008E65D9">
        <w:rPr>
          <w:i/>
        </w:rPr>
        <w:t>abg</w:t>
      </w:r>
      <w:r w:rsidR="008E65D9">
        <w:rPr>
          <w:i/>
        </w:rPr>
        <w:t>e</w:t>
      </w:r>
      <w:r w:rsidR="008E65D9">
        <w:rPr>
          <w:i/>
        </w:rPr>
        <w:t>schlossen</w:t>
      </w:r>
      <w:r w:rsidR="00B6418E">
        <w:rPr>
          <w:i/>
        </w:rPr>
        <w:t>“, „</w:t>
      </w:r>
      <w:r w:rsidR="008E65D9">
        <w:rPr>
          <w:i/>
        </w:rPr>
        <w:t>validiert</w:t>
      </w:r>
      <w:r w:rsidR="00B6418E">
        <w:rPr>
          <w:i/>
        </w:rPr>
        <w:t xml:space="preserve">“) </w:t>
      </w:r>
      <w:r w:rsidRPr="00296467">
        <w:rPr>
          <w:i/>
        </w:rPr>
        <w:t>kann ein Eingabeformular haben und welche Benutzergruppen (Rollen) dürfen es bearbeiten</w:t>
      </w:r>
      <w:r w:rsidR="000D0D59" w:rsidRPr="00296467">
        <w:rPr>
          <w:i/>
        </w:rPr>
        <w:t>)?</w:t>
      </w:r>
    </w:p>
    <w:p w:rsidR="002122A9" w:rsidRPr="00296467" w:rsidRDefault="002122A9" w:rsidP="000D0D59">
      <w:pPr>
        <w:pStyle w:val="Listenabsatz"/>
        <w:numPr>
          <w:ilvl w:val="0"/>
          <w:numId w:val="60"/>
        </w:numPr>
        <w:rPr>
          <w:i/>
        </w:rPr>
      </w:pPr>
      <w:r w:rsidRPr="00296467">
        <w:rPr>
          <w:i/>
        </w:rPr>
        <w:t>Werden Daten aus klinischen Systemen importiert?</w:t>
      </w:r>
    </w:p>
    <w:p w:rsidR="002122A9" w:rsidRPr="00D95974" w:rsidRDefault="002F0208" w:rsidP="002F0208">
      <w:pPr>
        <w:pStyle w:val="Listenabsatz"/>
        <w:numPr>
          <w:ilvl w:val="1"/>
          <w:numId w:val="60"/>
        </w:numPr>
        <w:rPr>
          <w:i/>
        </w:rPr>
      </w:pPr>
      <w:r>
        <w:rPr>
          <w:i/>
        </w:rPr>
        <w:t>Falls j</w:t>
      </w:r>
      <w:r w:rsidR="002122A9" w:rsidRPr="00296467">
        <w:rPr>
          <w:i/>
        </w:rPr>
        <w:t>a, welche Daten aus welchen Systemen? (</w:t>
      </w:r>
      <w:r w:rsidR="002122A9" w:rsidRPr="00296467">
        <w:rPr>
          <w:i/>
        </w:rPr>
        <w:sym w:font="Wingdings" w:char="F0E0"/>
      </w:r>
      <w:r w:rsidR="00296467">
        <w:rPr>
          <w:i/>
        </w:rPr>
        <w:t xml:space="preserve">ergibt einen </w:t>
      </w:r>
      <w:r w:rsidR="002122A9" w:rsidRPr="00296467">
        <w:rPr>
          <w:i/>
        </w:rPr>
        <w:t>Anhang)</w:t>
      </w:r>
    </w:p>
    <w:p w:rsidR="004B4A1A" w:rsidRPr="00296467" w:rsidRDefault="004B4A1A" w:rsidP="00213C11">
      <w:pPr>
        <w:pStyle w:val="Listenabsatz"/>
        <w:numPr>
          <w:ilvl w:val="0"/>
          <w:numId w:val="60"/>
        </w:numPr>
        <w:rPr>
          <w:i/>
        </w:rPr>
      </w:pPr>
      <w:r w:rsidRPr="00296467">
        <w:rPr>
          <w:i/>
        </w:rPr>
        <w:t>Werden Daten zu Biomaterialproben in das OSSE-Register importiert</w:t>
      </w:r>
      <w:r w:rsidR="00C450B6">
        <w:rPr>
          <w:i/>
        </w:rPr>
        <w:t xml:space="preserve"> (und welche)</w:t>
      </w:r>
      <w:r w:rsidRPr="00296467">
        <w:rPr>
          <w:i/>
        </w:rPr>
        <w:t>?</w:t>
      </w:r>
    </w:p>
    <w:p w:rsidR="004B4A1A" w:rsidRPr="00D95974" w:rsidRDefault="002F0208" w:rsidP="00D95974">
      <w:pPr>
        <w:pStyle w:val="Listenabsatz"/>
        <w:numPr>
          <w:ilvl w:val="1"/>
          <w:numId w:val="60"/>
        </w:numPr>
        <w:rPr>
          <w:i/>
        </w:rPr>
      </w:pPr>
      <w:r>
        <w:rPr>
          <w:i/>
        </w:rPr>
        <w:t>Falls j</w:t>
      </w:r>
      <w:r w:rsidR="002122A9" w:rsidRPr="00296467">
        <w:rPr>
          <w:i/>
        </w:rPr>
        <w:t>a,</w:t>
      </w:r>
      <w:r w:rsidR="002122A9" w:rsidRPr="00296467">
        <w:rPr>
          <w:i/>
        </w:rPr>
        <w:tab/>
      </w:r>
      <w:r w:rsidR="002122A9" w:rsidRPr="00296467">
        <w:rPr>
          <w:i/>
        </w:rPr>
        <w:tab/>
        <w:t>□ aus einer Biomaterialbank?</w:t>
      </w:r>
      <w:r w:rsidR="002122A9" w:rsidRPr="00296467">
        <w:rPr>
          <w:i/>
        </w:rPr>
        <w:tab/>
        <w:t xml:space="preserve">□ direkt von der Probenquelle? </w:t>
      </w:r>
    </w:p>
    <w:p w:rsidR="008037DE" w:rsidRDefault="00AC3DEF" w:rsidP="008037DE">
      <w:pPr>
        <w:pStyle w:val="Listenabsatz"/>
        <w:numPr>
          <w:ilvl w:val="0"/>
          <w:numId w:val="61"/>
        </w:numPr>
      </w:pPr>
      <w:r>
        <w:t>Ersetzen Sie die Platzhalter und e</w:t>
      </w:r>
      <w:r w:rsidR="008037DE">
        <w:t xml:space="preserve">rgänzen Sie die abgefragten </w:t>
      </w:r>
      <w:r w:rsidR="002304BC">
        <w:t>Informationen und</w:t>
      </w:r>
      <w:r w:rsidR="007815B5">
        <w:t xml:space="preserve"> Anhänge</w:t>
      </w:r>
      <w:r w:rsidR="008037DE">
        <w:t>.</w:t>
      </w:r>
    </w:p>
    <w:p w:rsidR="006F4D43" w:rsidRPr="00781A63" w:rsidRDefault="006F4D43" w:rsidP="008037DE">
      <w:pPr>
        <w:pStyle w:val="Listenabsatz"/>
        <w:numPr>
          <w:ilvl w:val="0"/>
          <w:numId w:val="61"/>
        </w:numPr>
      </w:pPr>
      <w:r>
        <w:t>Löschen Sie überflüssige Abschnitte.</w:t>
      </w:r>
    </w:p>
    <w:p w:rsidR="002122A9" w:rsidRDefault="008037DE" w:rsidP="008037DE">
      <w:pPr>
        <w:pStyle w:val="Listenabsatz"/>
        <w:numPr>
          <w:ilvl w:val="0"/>
          <w:numId w:val="61"/>
        </w:numPr>
      </w:pPr>
      <w:r>
        <w:t>Lesen Sie dabei die gesamte Schablone sorgfältig durch und passen Sie die Texte hinsichtlich Ihrer spezif</w:t>
      </w:r>
      <w:r>
        <w:t>i</w:t>
      </w:r>
      <w:r>
        <w:t>schen Umgebung (IT-Infrastruktur, Organisation, etc.) an.</w:t>
      </w:r>
    </w:p>
    <w:p w:rsidR="007815B5" w:rsidRDefault="00A1654D" w:rsidP="008037DE">
      <w:pPr>
        <w:pStyle w:val="Listenabsatz"/>
        <w:numPr>
          <w:ilvl w:val="0"/>
          <w:numId w:val="61"/>
        </w:numPr>
      </w:pPr>
      <w:r w:rsidRPr="00427F92">
        <w:rPr>
          <w:noProof/>
          <w:lang w:eastAsia="de-DE"/>
        </w:rPr>
        <w:drawing>
          <wp:anchor distT="0" distB="0" distL="114300" distR="114300" simplePos="0" relativeHeight="251680256" behindDoc="0" locked="0" layoutInCell="1" allowOverlap="1">
            <wp:simplePos x="0" y="0"/>
            <wp:positionH relativeFrom="margin">
              <wp:align>right</wp:align>
            </wp:positionH>
            <wp:positionV relativeFrom="page">
              <wp:posOffset>7697470</wp:posOffset>
            </wp:positionV>
            <wp:extent cx="1533525" cy="536575"/>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blans\Downloads\by-nc.eps"/>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533600" cy="536760"/>
                    </a:xfrm>
                    <a:prstGeom prst="rect">
                      <a:avLst/>
                    </a:prstGeom>
                    <a:noFill/>
                    <a:ln>
                      <a:noFill/>
                    </a:ln>
                  </pic:spPr>
                </pic:pic>
              </a:graphicData>
            </a:graphic>
          </wp:anchor>
        </w:drawing>
      </w:r>
      <w:r w:rsidR="007815B5">
        <w:t xml:space="preserve">Löschen Sie die Kommentare und Markierungen. </w:t>
      </w:r>
    </w:p>
    <w:p w:rsidR="006F4D43" w:rsidRDefault="006F4D43" w:rsidP="008037DE">
      <w:pPr>
        <w:pStyle w:val="Listenabsatz"/>
        <w:numPr>
          <w:ilvl w:val="0"/>
          <w:numId w:val="61"/>
        </w:numPr>
      </w:pPr>
      <w:r>
        <w:t>Aktualisieren Sie das Inhaltsverzeichnis</w:t>
      </w:r>
      <w:r w:rsidR="00276CAA">
        <w:t>.</w:t>
      </w:r>
    </w:p>
    <w:p w:rsidR="00906955" w:rsidRPr="005D45C4" w:rsidRDefault="0066389E" w:rsidP="000B26A1">
      <w:pPr>
        <w:pStyle w:val="berschrift1"/>
        <w:numPr>
          <w:ilvl w:val="0"/>
          <w:numId w:val="0"/>
        </w:numPr>
        <w:ind w:left="357"/>
      </w:pPr>
      <w:r>
        <w:rPr>
          <w:rFonts w:ascii="Times New Roman" w:hAnsi="Times New Roman"/>
          <w:noProof/>
          <w:sz w:val="24"/>
          <w:szCs w:val="24"/>
          <w:lang w:eastAsia="de-DE"/>
        </w:rPr>
        <w:drawing>
          <wp:anchor distT="36576" distB="36576" distL="36576" distR="36576" simplePos="0" relativeHeight="251677184" behindDoc="0" locked="0" layoutInCell="1" allowOverlap="1">
            <wp:simplePos x="0" y="0"/>
            <wp:positionH relativeFrom="margin">
              <wp:align>left</wp:align>
            </wp:positionH>
            <wp:positionV relativeFrom="page">
              <wp:posOffset>8108315</wp:posOffset>
            </wp:positionV>
            <wp:extent cx="1886400" cy="835200"/>
            <wp:effectExtent l="0" t="0" r="0" b="3175"/>
            <wp:wrapNone/>
            <wp:docPr id="11" name="Grafik 11" descr="Logo_UKF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KF_-_rgb"/>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6400" cy="835200"/>
                    </a:xfrm>
                    <a:prstGeom prst="rect">
                      <a:avLst/>
                    </a:prstGeom>
                    <a:noFill/>
                    <a:ln>
                      <a:noFill/>
                    </a:ln>
                    <a:effectLst/>
                  </pic:spPr>
                </pic:pic>
              </a:graphicData>
            </a:graphic>
          </wp:anchor>
        </w:drawing>
      </w:r>
      <w:r w:rsidRPr="009E7409">
        <w:rPr>
          <w:noProof/>
          <w:lang w:eastAsia="de-DE"/>
        </w:rPr>
        <w:drawing>
          <wp:anchor distT="0" distB="0" distL="114300" distR="114300" simplePos="0" relativeHeight="251655680" behindDoc="0" locked="0" layoutInCell="1" allowOverlap="1">
            <wp:simplePos x="0" y="0"/>
            <wp:positionH relativeFrom="column">
              <wp:posOffset>3547110</wp:posOffset>
            </wp:positionH>
            <wp:positionV relativeFrom="page">
              <wp:posOffset>8461375</wp:posOffset>
            </wp:positionV>
            <wp:extent cx="2934000" cy="460800"/>
            <wp:effectExtent l="0" t="0" r="0" b="0"/>
            <wp:wrapTopAndBottom/>
            <wp:docPr id="8" name="Bild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5" descr="C:\Dokumente und Einstellungen\eic0j\Desktop\Logoangepasst.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934000" cy="460800"/>
                    </a:xfrm>
                    <a:prstGeom prst="rect">
                      <a:avLst/>
                    </a:prstGeom>
                    <a:noFill/>
                    <a:ln>
                      <a:noFill/>
                    </a:ln>
                  </pic:spPr>
                </pic:pic>
              </a:graphicData>
            </a:graphic>
          </wp:anchor>
        </w:drawing>
      </w:r>
    </w:p>
    <w:p w:rsidR="002779E6" w:rsidRPr="00410D38" w:rsidRDefault="002779E6" w:rsidP="00410D38">
      <w:pPr>
        <w:pStyle w:val="Titel"/>
        <w:rPr>
          <w:sz w:val="22"/>
        </w:rPr>
      </w:pPr>
    </w:p>
    <w:p w:rsidR="00860B57" w:rsidRPr="00410D38" w:rsidRDefault="00860B57" w:rsidP="00410D38">
      <w:pPr>
        <w:pStyle w:val="Titel"/>
        <w:rPr>
          <w:sz w:val="22"/>
        </w:rPr>
      </w:pPr>
    </w:p>
    <w:p w:rsidR="0077707D" w:rsidRPr="000B26A1" w:rsidRDefault="000B26A1" w:rsidP="0077707D">
      <w:pPr>
        <w:pStyle w:val="Titel"/>
        <w:jc w:val="center"/>
      </w:pPr>
      <w:r w:rsidRPr="000B26A1">
        <w:t>OSSE-Reg</w:t>
      </w:r>
      <w:r>
        <w:t>is</w:t>
      </w:r>
      <w:r w:rsidRPr="000B26A1">
        <w:t xml:space="preserve">ter </w:t>
      </w:r>
      <w:r w:rsidRPr="000B26A1" w:rsidDel="009C2C1E">
        <w:t xml:space="preserve">für </w:t>
      </w:r>
      <w:r w:rsidR="009C2C1E">
        <w:t>„Seltene Erkrankung X“</w:t>
      </w:r>
    </w:p>
    <w:p w:rsidR="009A7D48" w:rsidRPr="000B26A1" w:rsidRDefault="009A7D48" w:rsidP="009A7D48">
      <w:pPr>
        <w:pStyle w:val="Titel"/>
        <w:jc w:val="center"/>
      </w:pPr>
    </w:p>
    <w:p w:rsidR="009A7D48" w:rsidRPr="00CA0BD9" w:rsidRDefault="009A7D48" w:rsidP="009A7D48">
      <w:pPr>
        <w:pStyle w:val="Titel"/>
        <w:jc w:val="center"/>
      </w:pPr>
      <w:r w:rsidRPr="009A7D48">
        <w:t>Datenschutzkonzept</w:t>
      </w:r>
      <w:r w:rsidR="002869EA">
        <w:rPr>
          <w:rStyle w:val="Funotenzeichen"/>
          <w:sz w:val="28"/>
        </w:rPr>
        <w:footnoteReference w:id="6"/>
      </w:r>
    </w:p>
    <w:p w:rsidR="0077707D" w:rsidRPr="00CA0BD9" w:rsidRDefault="0077707D" w:rsidP="005616CC">
      <w:pPr>
        <w:pStyle w:val="Untertitel"/>
        <w:jc w:val="both"/>
      </w:pPr>
    </w:p>
    <w:p w:rsidR="000942D2" w:rsidRPr="00CA0BD9" w:rsidRDefault="000942D2" w:rsidP="000942D2">
      <w:pPr>
        <w:pStyle w:val="KeinLeerraum"/>
        <w:rPr>
          <w:sz w:val="28"/>
        </w:rPr>
      </w:pPr>
    </w:p>
    <w:p w:rsidR="002779E6" w:rsidRPr="005D45C4" w:rsidRDefault="000942D2" w:rsidP="000B26A1">
      <w:pPr>
        <w:pStyle w:val="KeinLeerraum"/>
        <w:tabs>
          <w:tab w:val="left" w:pos="2127"/>
        </w:tabs>
        <w:rPr>
          <w:sz w:val="28"/>
        </w:rPr>
      </w:pPr>
      <w:r w:rsidRPr="0043658A">
        <w:rPr>
          <w:rFonts w:asciiTheme="majorHAnsi" w:hAnsiTheme="majorHAnsi"/>
          <w:sz w:val="28"/>
        </w:rPr>
        <w:t>Projekt</w:t>
      </w:r>
      <w:r w:rsidRPr="0043658A">
        <w:rPr>
          <w:sz w:val="28"/>
        </w:rPr>
        <w:tab/>
      </w:r>
      <w:r w:rsidR="000B26A1">
        <w:rPr>
          <w:sz w:val="28"/>
        </w:rPr>
        <w:t xml:space="preserve">OSSE-Register </w:t>
      </w:r>
      <w:r w:rsidR="000B26A1" w:rsidDel="009C2C1E">
        <w:rPr>
          <w:sz w:val="28"/>
        </w:rPr>
        <w:t xml:space="preserve">für </w:t>
      </w:r>
      <w:r w:rsidR="009C2C1E">
        <w:rPr>
          <w:sz w:val="28"/>
        </w:rPr>
        <w:t>„Seltene Erkrankung X“</w:t>
      </w:r>
    </w:p>
    <w:p w:rsidR="000942D2" w:rsidRPr="005D45C4" w:rsidRDefault="000942D2" w:rsidP="002779E6">
      <w:pPr>
        <w:pStyle w:val="KeinLeerraum"/>
        <w:tabs>
          <w:tab w:val="left" w:pos="2127"/>
        </w:tabs>
        <w:rPr>
          <w:sz w:val="28"/>
        </w:rPr>
      </w:pPr>
    </w:p>
    <w:p w:rsidR="000942D2" w:rsidRDefault="002779E6" w:rsidP="006F4D43">
      <w:pPr>
        <w:pStyle w:val="KeinLeerraum"/>
        <w:tabs>
          <w:tab w:val="left" w:pos="2127"/>
        </w:tabs>
        <w:rPr>
          <w:sz w:val="28"/>
        </w:rPr>
      </w:pPr>
      <w:r w:rsidRPr="00860B57">
        <w:rPr>
          <w:rFonts w:asciiTheme="majorHAnsi" w:hAnsiTheme="majorHAnsi"/>
          <w:sz w:val="28"/>
        </w:rPr>
        <w:t>Autoren</w:t>
      </w:r>
      <w:r w:rsidRPr="005D45C4">
        <w:rPr>
          <w:sz w:val="28"/>
        </w:rPr>
        <w:tab/>
      </w:r>
      <w:r w:rsidR="00D95974">
        <w:rPr>
          <w:sz w:val="28"/>
        </w:rPr>
        <w:t>[</w:t>
      </w:r>
      <w:r w:rsidR="00D95974" w:rsidRPr="006F4D43">
        <w:rPr>
          <w:i/>
          <w:sz w:val="28"/>
          <w:highlight w:val="yellow"/>
        </w:rPr>
        <w:t>Autor</w:t>
      </w:r>
      <w:r w:rsidR="006F4D43">
        <w:rPr>
          <w:i/>
          <w:sz w:val="28"/>
          <w:highlight w:val="yellow"/>
        </w:rPr>
        <w:t>(</w:t>
      </w:r>
      <w:r w:rsidR="00D95974" w:rsidRPr="006F4D43">
        <w:rPr>
          <w:i/>
          <w:sz w:val="28"/>
          <w:highlight w:val="yellow"/>
        </w:rPr>
        <w:t>en</w:t>
      </w:r>
      <w:r w:rsidR="006F4D43" w:rsidRPr="006F4D43">
        <w:rPr>
          <w:i/>
          <w:sz w:val="28"/>
          <w:highlight w:val="yellow"/>
        </w:rPr>
        <w:t>)</w:t>
      </w:r>
      <w:r w:rsidR="00D95974">
        <w:rPr>
          <w:sz w:val="28"/>
        </w:rPr>
        <w:t>]</w:t>
      </w:r>
    </w:p>
    <w:p w:rsidR="00D95974" w:rsidRPr="005D45C4" w:rsidRDefault="00D95974" w:rsidP="006F4D43">
      <w:pPr>
        <w:pStyle w:val="KeinLeerraum"/>
        <w:tabs>
          <w:tab w:val="left" w:pos="2127"/>
        </w:tabs>
        <w:rPr>
          <w:sz w:val="28"/>
        </w:rPr>
      </w:pPr>
      <w:r>
        <w:rPr>
          <w:sz w:val="28"/>
        </w:rPr>
        <w:tab/>
        <w:t>[</w:t>
      </w:r>
      <w:r w:rsidRPr="006F4D43">
        <w:rPr>
          <w:i/>
          <w:sz w:val="28"/>
          <w:highlight w:val="yellow"/>
        </w:rPr>
        <w:t>Institution(en)</w:t>
      </w:r>
      <w:r>
        <w:rPr>
          <w:sz w:val="28"/>
        </w:rPr>
        <w:t>]</w:t>
      </w:r>
    </w:p>
    <w:p w:rsidR="000942D2" w:rsidRPr="005D45C4" w:rsidRDefault="000942D2" w:rsidP="002779E6">
      <w:pPr>
        <w:pStyle w:val="KeinLeerraum"/>
        <w:tabs>
          <w:tab w:val="left" w:pos="2127"/>
        </w:tabs>
        <w:rPr>
          <w:sz w:val="28"/>
        </w:rPr>
      </w:pPr>
    </w:p>
    <w:p w:rsidR="00DE7B49" w:rsidRDefault="00D95974" w:rsidP="00DE7B49">
      <w:pPr>
        <w:pStyle w:val="KeinLeerraum"/>
        <w:tabs>
          <w:tab w:val="left" w:pos="2127"/>
        </w:tabs>
        <w:ind w:left="1418" w:firstLine="709"/>
        <w:rPr>
          <w:sz w:val="28"/>
        </w:rPr>
      </w:pPr>
      <w:r>
        <w:rPr>
          <w:rFonts w:ascii="Cambria" w:hAnsi="Cambria"/>
          <w:sz w:val="28"/>
        </w:rPr>
        <w:t>[</w:t>
      </w:r>
      <w:r w:rsidR="002B0DB1" w:rsidRPr="006F4D43">
        <w:rPr>
          <w:rFonts w:ascii="Cambria" w:hAnsi="Cambria"/>
          <w:i/>
          <w:sz w:val="28"/>
          <w:highlight w:val="yellow"/>
        </w:rPr>
        <w:t>Träger</w:t>
      </w:r>
      <w:r w:rsidRPr="006F4D43">
        <w:rPr>
          <w:rFonts w:ascii="Cambria" w:hAnsi="Cambria"/>
          <w:i/>
          <w:sz w:val="28"/>
          <w:highlight w:val="yellow"/>
        </w:rPr>
        <w:t xml:space="preserve"> (Name und Adresse)</w:t>
      </w:r>
      <w:r>
        <w:rPr>
          <w:sz w:val="28"/>
        </w:rPr>
        <w:t>]</w:t>
      </w:r>
      <w:r w:rsidR="002B0DB1" w:rsidRPr="005D45C4">
        <w:rPr>
          <w:sz w:val="28"/>
        </w:rPr>
        <w:tab/>
      </w:r>
    </w:p>
    <w:p w:rsidR="002779E6" w:rsidRDefault="002779E6" w:rsidP="002779E6">
      <w:pPr>
        <w:pStyle w:val="KeinLeerraum"/>
        <w:tabs>
          <w:tab w:val="left" w:pos="2127"/>
        </w:tabs>
        <w:rPr>
          <w:sz w:val="28"/>
        </w:rPr>
      </w:pPr>
    </w:p>
    <w:p w:rsidR="00D95974" w:rsidRPr="005D45C4" w:rsidRDefault="00D95974" w:rsidP="002779E6">
      <w:pPr>
        <w:pStyle w:val="KeinLeerraum"/>
        <w:tabs>
          <w:tab w:val="left" w:pos="2127"/>
        </w:tabs>
        <w:rPr>
          <w:sz w:val="28"/>
        </w:rPr>
      </w:pPr>
    </w:p>
    <w:p w:rsidR="000942D2" w:rsidRPr="005D45C4" w:rsidRDefault="000942D2" w:rsidP="002779E6">
      <w:pPr>
        <w:pStyle w:val="KeinLeerraum"/>
        <w:tabs>
          <w:tab w:val="left" w:pos="2127"/>
        </w:tabs>
        <w:rPr>
          <w:sz w:val="28"/>
        </w:rPr>
      </w:pPr>
      <w:r w:rsidRPr="00860B57">
        <w:rPr>
          <w:rFonts w:asciiTheme="majorHAnsi" w:hAnsiTheme="majorHAnsi"/>
          <w:sz w:val="28"/>
        </w:rPr>
        <w:t>Version</w:t>
      </w:r>
      <w:r w:rsidRPr="005D45C4">
        <w:rPr>
          <w:sz w:val="28"/>
        </w:rPr>
        <w:tab/>
      </w:r>
      <w:r w:rsidR="00D95974">
        <w:rPr>
          <w:sz w:val="28"/>
        </w:rPr>
        <w:t>[</w:t>
      </w:r>
      <w:r w:rsidR="00D95974" w:rsidRPr="006F4D43">
        <w:rPr>
          <w:i/>
          <w:sz w:val="28"/>
          <w:highlight w:val="yellow"/>
        </w:rPr>
        <w:t>Datum</w:t>
      </w:r>
      <w:r w:rsidR="00D95974">
        <w:rPr>
          <w:sz w:val="28"/>
        </w:rPr>
        <w:t>]</w:t>
      </w:r>
    </w:p>
    <w:p w:rsidR="002779E6" w:rsidRDefault="00D95974" w:rsidP="006F4D43">
      <w:pPr>
        <w:pStyle w:val="KeinLeerraum"/>
        <w:tabs>
          <w:tab w:val="left" w:pos="2757"/>
        </w:tabs>
        <w:rPr>
          <w:sz w:val="28"/>
        </w:rPr>
      </w:pPr>
      <w:r>
        <w:rPr>
          <w:sz w:val="28"/>
        </w:rPr>
        <w:tab/>
      </w:r>
    </w:p>
    <w:p w:rsidR="001D0EEB" w:rsidRPr="005D45C4" w:rsidRDefault="001D0EEB" w:rsidP="005D45C4">
      <w:pPr>
        <w:pStyle w:val="KeinLeerraum"/>
        <w:rPr>
          <w:sz w:val="28"/>
        </w:rPr>
      </w:pPr>
    </w:p>
    <w:p w:rsidR="002779E6" w:rsidRPr="005D45C4" w:rsidRDefault="002779E6" w:rsidP="002779E6">
      <w:pPr>
        <w:pStyle w:val="KeinLeerraum"/>
        <w:jc w:val="center"/>
        <w:rPr>
          <w:sz w:val="28"/>
        </w:rPr>
      </w:pPr>
    </w:p>
    <w:p w:rsidR="002779E6" w:rsidRPr="005D45C4" w:rsidRDefault="002779E6" w:rsidP="002779E6">
      <w:pPr>
        <w:pStyle w:val="KeinLeerraum"/>
        <w:jc w:val="center"/>
        <w:rPr>
          <w:sz w:val="28"/>
        </w:rPr>
      </w:pPr>
    </w:p>
    <w:p w:rsidR="005D45C4" w:rsidRPr="005D45C4" w:rsidRDefault="005D45C4" w:rsidP="00DE7B49">
      <w:pPr>
        <w:jc w:val="center"/>
        <w:rPr>
          <w:sz w:val="28"/>
        </w:rPr>
      </w:pPr>
    </w:p>
    <w:bookmarkStart w:id="3" w:name="_Ref369277993" w:displacedByCustomXml="next"/>
    <w:bookmarkStart w:id="4" w:name="_Ref368409416" w:displacedByCustomXml="next"/>
    <w:sdt>
      <w:sdtPr>
        <w:rPr>
          <w:rFonts w:asciiTheme="minorHAnsi" w:eastAsiaTheme="minorHAnsi" w:hAnsiTheme="minorHAnsi" w:cstheme="minorBidi"/>
          <w:sz w:val="22"/>
          <w:szCs w:val="22"/>
          <w:lang w:eastAsia="en-US"/>
        </w:rPr>
        <w:id w:val="-285195533"/>
        <w:docPartObj>
          <w:docPartGallery w:val="Table of Contents"/>
          <w:docPartUnique/>
        </w:docPartObj>
      </w:sdtPr>
      <w:sdtEndPr>
        <w:rPr>
          <w:b/>
          <w:bCs/>
        </w:rPr>
      </w:sdtEndPr>
      <w:sdtContent>
        <w:p w:rsidR="005D25E2" w:rsidRDefault="004925DB" w:rsidP="00410D38">
          <w:pPr>
            <w:pStyle w:val="Inhaltsverzeichnisberschrift"/>
            <w:pageBreakBefore/>
            <w:rPr>
              <w:rFonts w:eastAsiaTheme="minorEastAsia"/>
              <w:noProof/>
            </w:rPr>
          </w:pPr>
          <w:r>
            <w:t>Inhalt</w:t>
          </w:r>
          <w:r w:rsidR="007C0350" w:rsidRPr="007C0350">
            <w:fldChar w:fldCharType="begin"/>
          </w:r>
          <w:r>
            <w:instrText xml:space="preserve"> TOC \o "1-3" \h \z \u </w:instrText>
          </w:r>
          <w:r w:rsidR="007C0350" w:rsidRPr="007C0350">
            <w:fldChar w:fldCharType="separate"/>
          </w:r>
        </w:p>
        <w:p w:rsidR="005D25E2" w:rsidRDefault="007C0350">
          <w:pPr>
            <w:pStyle w:val="Verzeichnis1"/>
            <w:rPr>
              <w:rFonts w:eastAsiaTheme="minorEastAsia"/>
              <w:noProof/>
              <w:lang w:eastAsia="de-DE"/>
            </w:rPr>
          </w:pPr>
          <w:hyperlink w:anchor="_Toc395700532" w:history="1">
            <w:r w:rsidR="005D25E2" w:rsidRPr="00120B95">
              <w:rPr>
                <w:rStyle w:val="Hyperlink"/>
                <w:noProof/>
              </w:rPr>
              <w:t>1.</w:t>
            </w:r>
            <w:r w:rsidR="005D25E2">
              <w:rPr>
                <w:rFonts w:eastAsiaTheme="minorEastAsia"/>
                <w:noProof/>
                <w:lang w:eastAsia="de-DE"/>
              </w:rPr>
              <w:tab/>
            </w:r>
            <w:r w:rsidR="005D25E2" w:rsidRPr="00120B95">
              <w:rPr>
                <w:rStyle w:val="Hyperlink"/>
                <w:noProof/>
              </w:rPr>
              <w:t>Einleitung</w:t>
            </w:r>
            <w:r w:rsidR="005D25E2">
              <w:rPr>
                <w:noProof/>
                <w:webHidden/>
              </w:rPr>
              <w:tab/>
            </w:r>
            <w:r>
              <w:rPr>
                <w:noProof/>
                <w:webHidden/>
              </w:rPr>
              <w:fldChar w:fldCharType="begin"/>
            </w:r>
            <w:r w:rsidR="005D25E2">
              <w:rPr>
                <w:noProof/>
                <w:webHidden/>
              </w:rPr>
              <w:instrText xml:space="preserve"> PAGEREF _Toc395700532 \h </w:instrText>
            </w:r>
            <w:r>
              <w:rPr>
                <w:noProof/>
                <w:webHidden/>
              </w:rPr>
            </w:r>
            <w:r>
              <w:rPr>
                <w:noProof/>
                <w:webHidden/>
              </w:rPr>
              <w:fldChar w:fldCharType="separate"/>
            </w:r>
            <w:r w:rsidR="005553AA">
              <w:rPr>
                <w:noProof/>
                <w:webHidden/>
              </w:rPr>
              <w:t>6</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33" w:history="1">
            <w:r w:rsidR="005D25E2" w:rsidRPr="00120B95">
              <w:rPr>
                <w:rStyle w:val="Hyperlink"/>
                <w:noProof/>
              </w:rPr>
              <w:t>1.1</w:t>
            </w:r>
            <w:r w:rsidR="005D25E2">
              <w:rPr>
                <w:rFonts w:eastAsiaTheme="minorEastAsia"/>
                <w:noProof/>
                <w:lang w:eastAsia="de-DE"/>
              </w:rPr>
              <w:tab/>
            </w:r>
            <w:r w:rsidR="005D25E2" w:rsidRPr="00120B95">
              <w:rPr>
                <w:rStyle w:val="Hyperlink"/>
                <w:noProof/>
              </w:rPr>
              <w:t>Zielsetzung</w:t>
            </w:r>
            <w:r w:rsidR="005D25E2">
              <w:rPr>
                <w:noProof/>
                <w:webHidden/>
              </w:rPr>
              <w:tab/>
            </w:r>
            <w:r>
              <w:rPr>
                <w:noProof/>
                <w:webHidden/>
              </w:rPr>
              <w:fldChar w:fldCharType="begin"/>
            </w:r>
            <w:r w:rsidR="005D25E2">
              <w:rPr>
                <w:noProof/>
                <w:webHidden/>
              </w:rPr>
              <w:instrText xml:space="preserve"> PAGEREF _Toc395700533 \h </w:instrText>
            </w:r>
            <w:r>
              <w:rPr>
                <w:noProof/>
                <w:webHidden/>
              </w:rPr>
            </w:r>
            <w:r>
              <w:rPr>
                <w:noProof/>
                <w:webHidden/>
              </w:rPr>
              <w:fldChar w:fldCharType="separate"/>
            </w:r>
            <w:r w:rsidR="005553AA">
              <w:rPr>
                <w:noProof/>
                <w:webHidden/>
              </w:rPr>
              <w:t>6</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34" w:history="1">
            <w:r w:rsidR="005D25E2" w:rsidRPr="00120B95">
              <w:rPr>
                <w:rStyle w:val="Hyperlink"/>
                <w:noProof/>
              </w:rPr>
              <w:t>1.2</w:t>
            </w:r>
            <w:r w:rsidR="005D25E2">
              <w:rPr>
                <w:rFonts w:eastAsiaTheme="minorEastAsia"/>
                <w:noProof/>
                <w:lang w:eastAsia="de-DE"/>
              </w:rPr>
              <w:tab/>
            </w:r>
            <w:r w:rsidR="005D25E2" w:rsidRPr="00120B95">
              <w:rPr>
                <w:rStyle w:val="Hyperlink"/>
                <w:noProof/>
              </w:rPr>
              <w:t>Überblick über die Datenverarbeitung</w:t>
            </w:r>
            <w:r w:rsidR="005D25E2">
              <w:rPr>
                <w:noProof/>
                <w:webHidden/>
              </w:rPr>
              <w:tab/>
            </w:r>
            <w:r>
              <w:rPr>
                <w:noProof/>
                <w:webHidden/>
              </w:rPr>
              <w:fldChar w:fldCharType="begin"/>
            </w:r>
            <w:r w:rsidR="005D25E2">
              <w:rPr>
                <w:noProof/>
                <w:webHidden/>
              </w:rPr>
              <w:instrText xml:space="preserve"> PAGEREF _Toc395700534 \h </w:instrText>
            </w:r>
            <w:r>
              <w:rPr>
                <w:noProof/>
                <w:webHidden/>
              </w:rPr>
            </w:r>
            <w:r>
              <w:rPr>
                <w:noProof/>
                <w:webHidden/>
              </w:rPr>
              <w:fldChar w:fldCharType="separate"/>
            </w:r>
            <w:r w:rsidR="005553AA">
              <w:rPr>
                <w:noProof/>
                <w:webHidden/>
              </w:rPr>
              <w:t>6</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35" w:history="1">
            <w:r w:rsidR="005D25E2" w:rsidRPr="00120B95">
              <w:rPr>
                <w:rStyle w:val="Hyperlink"/>
                <w:noProof/>
              </w:rPr>
              <w:t>1.3</w:t>
            </w:r>
            <w:r w:rsidR="005D25E2">
              <w:rPr>
                <w:rFonts w:eastAsiaTheme="minorEastAsia"/>
                <w:noProof/>
                <w:lang w:eastAsia="de-DE"/>
              </w:rPr>
              <w:tab/>
            </w:r>
            <w:r w:rsidR="005D25E2" w:rsidRPr="00120B95">
              <w:rPr>
                <w:rStyle w:val="Hyperlink"/>
                <w:noProof/>
              </w:rPr>
              <w:t>Rechtsgrundlage</w:t>
            </w:r>
            <w:r w:rsidR="005D25E2">
              <w:rPr>
                <w:noProof/>
                <w:webHidden/>
              </w:rPr>
              <w:tab/>
            </w:r>
            <w:r>
              <w:rPr>
                <w:noProof/>
                <w:webHidden/>
              </w:rPr>
              <w:fldChar w:fldCharType="begin"/>
            </w:r>
            <w:r w:rsidR="005D25E2">
              <w:rPr>
                <w:noProof/>
                <w:webHidden/>
              </w:rPr>
              <w:instrText xml:space="preserve"> PAGEREF _Toc395700535 \h </w:instrText>
            </w:r>
            <w:r>
              <w:rPr>
                <w:noProof/>
                <w:webHidden/>
              </w:rPr>
            </w:r>
            <w:r>
              <w:rPr>
                <w:noProof/>
                <w:webHidden/>
              </w:rPr>
              <w:fldChar w:fldCharType="separate"/>
            </w:r>
            <w:r w:rsidR="005553AA">
              <w:rPr>
                <w:noProof/>
                <w:webHidden/>
              </w:rPr>
              <w:t>8</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36" w:history="1">
            <w:r w:rsidR="005D25E2" w:rsidRPr="00120B95">
              <w:rPr>
                <w:rStyle w:val="Hyperlink"/>
                <w:noProof/>
              </w:rPr>
              <w:t>1.4</w:t>
            </w:r>
            <w:r w:rsidR="005D25E2">
              <w:rPr>
                <w:rFonts w:eastAsiaTheme="minorEastAsia"/>
                <w:noProof/>
                <w:lang w:eastAsia="de-DE"/>
              </w:rPr>
              <w:tab/>
            </w:r>
            <w:r w:rsidR="005D25E2" w:rsidRPr="00120B95">
              <w:rPr>
                <w:rStyle w:val="Hyperlink"/>
                <w:noProof/>
              </w:rPr>
              <w:t>Träger</w:t>
            </w:r>
            <w:r w:rsidR="005D25E2">
              <w:rPr>
                <w:noProof/>
                <w:webHidden/>
              </w:rPr>
              <w:tab/>
            </w:r>
            <w:r>
              <w:rPr>
                <w:noProof/>
                <w:webHidden/>
              </w:rPr>
              <w:fldChar w:fldCharType="begin"/>
            </w:r>
            <w:r w:rsidR="005D25E2">
              <w:rPr>
                <w:noProof/>
                <w:webHidden/>
              </w:rPr>
              <w:instrText xml:space="preserve"> PAGEREF _Toc395700536 \h </w:instrText>
            </w:r>
            <w:r>
              <w:rPr>
                <w:noProof/>
                <w:webHidden/>
              </w:rPr>
            </w:r>
            <w:r>
              <w:rPr>
                <w:noProof/>
                <w:webHidden/>
              </w:rPr>
              <w:fldChar w:fldCharType="separate"/>
            </w:r>
            <w:r w:rsidR="005553AA">
              <w:rPr>
                <w:noProof/>
                <w:webHidden/>
              </w:rPr>
              <w:t>8</w:t>
            </w:r>
            <w:r>
              <w:rPr>
                <w:noProof/>
                <w:webHidden/>
              </w:rPr>
              <w:fldChar w:fldCharType="end"/>
            </w:r>
          </w:hyperlink>
        </w:p>
        <w:p w:rsidR="005D25E2" w:rsidRDefault="007C0350">
          <w:pPr>
            <w:pStyle w:val="Verzeichnis1"/>
            <w:rPr>
              <w:rFonts w:eastAsiaTheme="minorEastAsia"/>
              <w:noProof/>
              <w:lang w:eastAsia="de-DE"/>
            </w:rPr>
          </w:pPr>
          <w:hyperlink w:anchor="_Toc395700537" w:history="1">
            <w:r w:rsidR="005D25E2" w:rsidRPr="00120B95">
              <w:rPr>
                <w:rStyle w:val="Hyperlink"/>
                <w:noProof/>
              </w:rPr>
              <w:t>2.</w:t>
            </w:r>
            <w:r w:rsidR="005D25E2">
              <w:rPr>
                <w:rFonts w:eastAsiaTheme="minorEastAsia"/>
                <w:noProof/>
                <w:lang w:eastAsia="de-DE"/>
              </w:rPr>
              <w:tab/>
            </w:r>
            <w:r w:rsidR="005D25E2" w:rsidRPr="00120B95">
              <w:rPr>
                <w:rStyle w:val="Hyperlink"/>
                <w:noProof/>
              </w:rPr>
              <w:t>Datenverarbeitende Komponenten</w:t>
            </w:r>
            <w:r w:rsidR="005D25E2">
              <w:rPr>
                <w:noProof/>
                <w:webHidden/>
              </w:rPr>
              <w:tab/>
            </w:r>
            <w:r>
              <w:rPr>
                <w:noProof/>
                <w:webHidden/>
              </w:rPr>
              <w:fldChar w:fldCharType="begin"/>
            </w:r>
            <w:r w:rsidR="005D25E2">
              <w:rPr>
                <w:noProof/>
                <w:webHidden/>
              </w:rPr>
              <w:instrText xml:space="preserve"> PAGEREF _Toc395700537 \h </w:instrText>
            </w:r>
            <w:r>
              <w:rPr>
                <w:noProof/>
                <w:webHidden/>
              </w:rPr>
            </w:r>
            <w:r>
              <w:rPr>
                <w:noProof/>
                <w:webHidden/>
              </w:rPr>
              <w:fldChar w:fldCharType="separate"/>
            </w:r>
            <w:r w:rsidR="005553AA">
              <w:rPr>
                <w:noProof/>
                <w:webHidden/>
              </w:rPr>
              <w:t>8</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38" w:history="1">
            <w:r w:rsidR="005D25E2" w:rsidRPr="00120B95">
              <w:rPr>
                <w:rStyle w:val="Hyperlink"/>
                <w:noProof/>
              </w:rPr>
              <w:t>2.1</w:t>
            </w:r>
            <w:r w:rsidR="005D25E2">
              <w:rPr>
                <w:rFonts w:eastAsiaTheme="minorEastAsia"/>
                <w:noProof/>
                <w:lang w:eastAsia="de-DE"/>
              </w:rPr>
              <w:tab/>
            </w:r>
            <w:r w:rsidR="005D25E2" w:rsidRPr="00120B95">
              <w:rPr>
                <w:rStyle w:val="Hyperlink"/>
                <w:noProof/>
              </w:rPr>
              <w:t>OSSE-Register</w:t>
            </w:r>
            <w:r w:rsidR="005D25E2">
              <w:rPr>
                <w:noProof/>
                <w:webHidden/>
              </w:rPr>
              <w:tab/>
            </w:r>
            <w:r>
              <w:rPr>
                <w:noProof/>
                <w:webHidden/>
              </w:rPr>
              <w:fldChar w:fldCharType="begin"/>
            </w:r>
            <w:r w:rsidR="005D25E2">
              <w:rPr>
                <w:noProof/>
                <w:webHidden/>
              </w:rPr>
              <w:instrText xml:space="preserve"> PAGEREF _Toc395700538 \h </w:instrText>
            </w:r>
            <w:r>
              <w:rPr>
                <w:noProof/>
                <w:webHidden/>
              </w:rPr>
            </w:r>
            <w:r>
              <w:rPr>
                <w:noProof/>
                <w:webHidden/>
              </w:rPr>
              <w:fldChar w:fldCharType="separate"/>
            </w:r>
            <w:r w:rsidR="005553AA">
              <w:rPr>
                <w:noProof/>
                <w:webHidden/>
              </w:rPr>
              <w:t>8</w:t>
            </w:r>
            <w:r>
              <w:rPr>
                <w:noProof/>
                <w:webHidden/>
              </w:rPr>
              <w:fldChar w:fldCharType="end"/>
            </w:r>
          </w:hyperlink>
        </w:p>
        <w:p w:rsidR="005D25E2" w:rsidRDefault="007C0350">
          <w:pPr>
            <w:pStyle w:val="Verzeichnis3"/>
            <w:tabs>
              <w:tab w:val="right" w:leader="dot" w:pos="10195"/>
            </w:tabs>
            <w:rPr>
              <w:rFonts w:eastAsiaTheme="minorEastAsia"/>
              <w:noProof/>
              <w:lang w:eastAsia="de-DE"/>
            </w:rPr>
          </w:pPr>
          <w:hyperlink w:anchor="_Toc395700539" w:history="1">
            <w:r w:rsidR="005D25E2" w:rsidRPr="00120B95">
              <w:rPr>
                <w:rStyle w:val="Hyperlink"/>
                <w:noProof/>
              </w:rPr>
              <w:t>Komponenten und Funktionen</w:t>
            </w:r>
            <w:r w:rsidR="005D25E2">
              <w:rPr>
                <w:noProof/>
                <w:webHidden/>
              </w:rPr>
              <w:tab/>
            </w:r>
            <w:r>
              <w:rPr>
                <w:noProof/>
                <w:webHidden/>
              </w:rPr>
              <w:fldChar w:fldCharType="begin"/>
            </w:r>
            <w:r w:rsidR="005D25E2">
              <w:rPr>
                <w:noProof/>
                <w:webHidden/>
              </w:rPr>
              <w:instrText xml:space="preserve"> PAGEREF _Toc395700539 \h </w:instrText>
            </w:r>
            <w:r>
              <w:rPr>
                <w:noProof/>
                <w:webHidden/>
              </w:rPr>
            </w:r>
            <w:r>
              <w:rPr>
                <w:noProof/>
                <w:webHidden/>
              </w:rPr>
              <w:fldChar w:fldCharType="separate"/>
            </w:r>
            <w:r w:rsidR="005553AA">
              <w:rPr>
                <w:noProof/>
                <w:webHidden/>
              </w:rPr>
              <w:t>8</w:t>
            </w:r>
            <w:r>
              <w:rPr>
                <w:noProof/>
                <w:webHidden/>
              </w:rPr>
              <w:fldChar w:fldCharType="end"/>
            </w:r>
          </w:hyperlink>
        </w:p>
        <w:p w:rsidR="005D25E2" w:rsidRDefault="007C0350">
          <w:pPr>
            <w:pStyle w:val="Verzeichnis3"/>
            <w:tabs>
              <w:tab w:val="right" w:leader="dot" w:pos="10195"/>
            </w:tabs>
            <w:rPr>
              <w:rFonts w:eastAsiaTheme="minorEastAsia"/>
              <w:noProof/>
              <w:lang w:eastAsia="de-DE"/>
            </w:rPr>
          </w:pPr>
          <w:hyperlink w:anchor="_Toc395700540" w:history="1">
            <w:r w:rsidR="005D25E2" w:rsidRPr="00120B95">
              <w:rPr>
                <w:rStyle w:val="Hyperlink"/>
                <w:noProof/>
              </w:rPr>
              <w:t>Workflow</w:t>
            </w:r>
            <w:r w:rsidR="005D25E2">
              <w:rPr>
                <w:noProof/>
                <w:webHidden/>
              </w:rPr>
              <w:tab/>
            </w:r>
            <w:r>
              <w:rPr>
                <w:noProof/>
                <w:webHidden/>
              </w:rPr>
              <w:fldChar w:fldCharType="begin"/>
            </w:r>
            <w:r w:rsidR="005D25E2">
              <w:rPr>
                <w:noProof/>
                <w:webHidden/>
              </w:rPr>
              <w:instrText xml:space="preserve"> PAGEREF _Toc395700540 \h </w:instrText>
            </w:r>
            <w:r>
              <w:rPr>
                <w:noProof/>
                <w:webHidden/>
              </w:rPr>
            </w:r>
            <w:r>
              <w:rPr>
                <w:noProof/>
                <w:webHidden/>
              </w:rPr>
              <w:fldChar w:fldCharType="separate"/>
            </w:r>
            <w:r w:rsidR="005553AA">
              <w:rPr>
                <w:noProof/>
                <w:webHidden/>
              </w:rPr>
              <w:t>9</w:t>
            </w:r>
            <w:r>
              <w:rPr>
                <w:noProof/>
                <w:webHidden/>
              </w:rPr>
              <w:fldChar w:fldCharType="end"/>
            </w:r>
          </w:hyperlink>
        </w:p>
        <w:p w:rsidR="005D25E2" w:rsidRDefault="007C0350">
          <w:pPr>
            <w:pStyle w:val="Verzeichnis3"/>
            <w:tabs>
              <w:tab w:val="right" w:leader="dot" w:pos="10195"/>
            </w:tabs>
            <w:rPr>
              <w:rFonts w:eastAsiaTheme="minorEastAsia"/>
              <w:noProof/>
              <w:lang w:eastAsia="de-DE"/>
            </w:rPr>
          </w:pPr>
          <w:hyperlink w:anchor="_Toc395700541" w:history="1">
            <w:r w:rsidR="005D25E2" w:rsidRPr="00120B95">
              <w:rPr>
                <w:rStyle w:val="Hyperlink"/>
                <w:noProof/>
              </w:rPr>
              <w:t>Benutzer, Rollen  und Rechte</w:t>
            </w:r>
            <w:r w:rsidR="005D25E2">
              <w:rPr>
                <w:noProof/>
                <w:webHidden/>
              </w:rPr>
              <w:tab/>
            </w:r>
            <w:r>
              <w:rPr>
                <w:noProof/>
                <w:webHidden/>
              </w:rPr>
              <w:fldChar w:fldCharType="begin"/>
            </w:r>
            <w:r w:rsidR="005D25E2">
              <w:rPr>
                <w:noProof/>
                <w:webHidden/>
              </w:rPr>
              <w:instrText xml:space="preserve"> PAGEREF _Toc395700541 \h </w:instrText>
            </w:r>
            <w:r>
              <w:rPr>
                <w:noProof/>
                <w:webHidden/>
              </w:rPr>
            </w:r>
            <w:r>
              <w:rPr>
                <w:noProof/>
                <w:webHidden/>
              </w:rPr>
              <w:fldChar w:fldCharType="separate"/>
            </w:r>
            <w:r w:rsidR="005553AA">
              <w:rPr>
                <w:noProof/>
                <w:webHidden/>
              </w:rPr>
              <w:t>9</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42" w:history="1">
            <w:r w:rsidR="005D25E2" w:rsidRPr="00120B95">
              <w:rPr>
                <w:rStyle w:val="Hyperlink"/>
                <w:noProof/>
              </w:rPr>
              <w:t>2.2</w:t>
            </w:r>
            <w:r w:rsidR="005D25E2">
              <w:rPr>
                <w:rFonts w:eastAsiaTheme="minorEastAsia"/>
                <w:noProof/>
                <w:lang w:eastAsia="de-DE"/>
              </w:rPr>
              <w:tab/>
            </w:r>
            <w:r w:rsidR="005D25E2" w:rsidRPr="00120B95">
              <w:rPr>
                <w:rStyle w:val="Hyperlink"/>
                <w:noProof/>
              </w:rPr>
              <w:t>Identitätsmanagement</w:t>
            </w:r>
            <w:r w:rsidR="005D25E2">
              <w:rPr>
                <w:noProof/>
                <w:webHidden/>
              </w:rPr>
              <w:tab/>
            </w:r>
            <w:r>
              <w:rPr>
                <w:noProof/>
                <w:webHidden/>
              </w:rPr>
              <w:fldChar w:fldCharType="begin"/>
            </w:r>
            <w:r w:rsidR="005D25E2">
              <w:rPr>
                <w:noProof/>
                <w:webHidden/>
              </w:rPr>
              <w:instrText xml:space="preserve"> PAGEREF _Toc395700542 \h </w:instrText>
            </w:r>
            <w:r>
              <w:rPr>
                <w:noProof/>
                <w:webHidden/>
              </w:rPr>
            </w:r>
            <w:r>
              <w:rPr>
                <w:noProof/>
                <w:webHidden/>
              </w:rPr>
              <w:fldChar w:fldCharType="separate"/>
            </w:r>
            <w:r w:rsidR="005553AA">
              <w:rPr>
                <w:noProof/>
                <w:webHidden/>
              </w:rPr>
              <w:t>9</w:t>
            </w:r>
            <w:r>
              <w:rPr>
                <w:noProof/>
                <w:webHidden/>
              </w:rPr>
              <w:fldChar w:fldCharType="end"/>
            </w:r>
          </w:hyperlink>
        </w:p>
        <w:p w:rsidR="005D25E2" w:rsidRDefault="007C0350">
          <w:pPr>
            <w:pStyle w:val="Verzeichnis3"/>
            <w:tabs>
              <w:tab w:val="right" w:leader="dot" w:pos="10195"/>
            </w:tabs>
            <w:rPr>
              <w:rFonts w:eastAsiaTheme="minorEastAsia"/>
              <w:noProof/>
              <w:lang w:eastAsia="de-DE"/>
            </w:rPr>
          </w:pPr>
          <w:hyperlink w:anchor="_Toc395700543" w:history="1">
            <w:r w:rsidR="005D25E2" w:rsidRPr="00120B95">
              <w:rPr>
                <w:rStyle w:val="Hyperlink"/>
                <w:noProof/>
              </w:rPr>
              <w:t>Pseudonyme</w:t>
            </w:r>
            <w:r w:rsidR="005D25E2">
              <w:rPr>
                <w:noProof/>
                <w:webHidden/>
              </w:rPr>
              <w:tab/>
            </w:r>
            <w:r>
              <w:rPr>
                <w:noProof/>
                <w:webHidden/>
              </w:rPr>
              <w:fldChar w:fldCharType="begin"/>
            </w:r>
            <w:r w:rsidR="005D25E2">
              <w:rPr>
                <w:noProof/>
                <w:webHidden/>
              </w:rPr>
              <w:instrText xml:space="preserve"> PAGEREF _Toc395700543 \h </w:instrText>
            </w:r>
            <w:r>
              <w:rPr>
                <w:noProof/>
                <w:webHidden/>
              </w:rPr>
            </w:r>
            <w:r>
              <w:rPr>
                <w:noProof/>
                <w:webHidden/>
              </w:rPr>
              <w:fldChar w:fldCharType="separate"/>
            </w:r>
            <w:r w:rsidR="005553AA">
              <w:rPr>
                <w:noProof/>
                <w:webHidden/>
              </w:rPr>
              <w:t>9</w:t>
            </w:r>
            <w:r>
              <w:rPr>
                <w:noProof/>
                <w:webHidden/>
              </w:rPr>
              <w:fldChar w:fldCharType="end"/>
            </w:r>
          </w:hyperlink>
        </w:p>
        <w:p w:rsidR="005D25E2" w:rsidRDefault="007C0350">
          <w:pPr>
            <w:pStyle w:val="Verzeichnis3"/>
            <w:tabs>
              <w:tab w:val="right" w:leader="dot" w:pos="10195"/>
            </w:tabs>
            <w:rPr>
              <w:rFonts w:eastAsiaTheme="minorEastAsia"/>
              <w:noProof/>
              <w:lang w:eastAsia="de-DE"/>
            </w:rPr>
          </w:pPr>
          <w:hyperlink w:anchor="_Toc395700544" w:history="1">
            <w:r w:rsidR="005D25E2" w:rsidRPr="00120B95">
              <w:rPr>
                <w:rStyle w:val="Hyperlink"/>
                <w:noProof/>
              </w:rPr>
              <w:t>Manuelles Linken</w:t>
            </w:r>
            <w:r w:rsidR="005D25E2">
              <w:rPr>
                <w:noProof/>
                <w:webHidden/>
              </w:rPr>
              <w:tab/>
            </w:r>
            <w:r>
              <w:rPr>
                <w:noProof/>
                <w:webHidden/>
              </w:rPr>
              <w:fldChar w:fldCharType="begin"/>
            </w:r>
            <w:r w:rsidR="005D25E2">
              <w:rPr>
                <w:noProof/>
                <w:webHidden/>
              </w:rPr>
              <w:instrText xml:space="preserve"> PAGEREF _Toc395700544 \h </w:instrText>
            </w:r>
            <w:r>
              <w:rPr>
                <w:noProof/>
                <w:webHidden/>
              </w:rPr>
            </w:r>
            <w:r>
              <w:rPr>
                <w:noProof/>
                <w:webHidden/>
              </w:rPr>
              <w:fldChar w:fldCharType="separate"/>
            </w:r>
            <w:r w:rsidR="005553AA">
              <w:rPr>
                <w:noProof/>
                <w:webHidden/>
              </w:rPr>
              <w:t>10</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45" w:history="1">
            <w:r w:rsidR="005D25E2" w:rsidRPr="00120B95">
              <w:rPr>
                <w:rStyle w:val="Hyperlink"/>
                <w:noProof/>
              </w:rPr>
              <w:t>2.3</w:t>
            </w:r>
            <w:r w:rsidR="005D25E2">
              <w:rPr>
                <w:rFonts w:eastAsiaTheme="minorEastAsia"/>
                <w:noProof/>
                <w:lang w:eastAsia="de-DE"/>
              </w:rPr>
              <w:tab/>
            </w:r>
            <w:r w:rsidR="005D25E2" w:rsidRPr="00120B95">
              <w:rPr>
                <w:rStyle w:val="Hyperlink"/>
                <w:noProof/>
              </w:rPr>
              <w:t>Biomaterialbank</w:t>
            </w:r>
            <w:r w:rsidR="005D25E2">
              <w:rPr>
                <w:noProof/>
                <w:webHidden/>
              </w:rPr>
              <w:tab/>
            </w:r>
            <w:r>
              <w:rPr>
                <w:noProof/>
                <w:webHidden/>
              </w:rPr>
              <w:fldChar w:fldCharType="begin"/>
            </w:r>
            <w:r w:rsidR="005D25E2">
              <w:rPr>
                <w:noProof/>
                <w:webHidden/>
              </w:rPr>
              <w:instrText xml:space="preserve"> PAGEREF _Toc395700545 \h </w:instrText>
            </w:r>
            <w:r>
              <w:rPr>
                <w:noProof/>
                <w:webHidden/>
              </w:rPr>
            </w:r>
            <w:r>
              <w:rPr>
                <w:noProof/>
                <w:webHidden/>
              </w:rPr>
              <w:fldChar w:fldCharType="separate"/>
            </w:r>
            <w:r w:rsidR="005553AA">
              <w:rPr>
                <w:noProof/>
                <w:webHidden/>
              </w:rPr>
              <w:t>11</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46" w:history="1">
            <w:r w:rsidR="005D25E2" w:rsidRPr="00120B95">
              <w:rPr>
                <w:rStyle w:val="Hyperlink"/>
                <w:noProof/>
              </w:rPr>
              <w:t>2.4</w:t>
            </w:r>
            <w:r w:rsidR="005D25E2">
              <w:rPr>
                <w:rFonts w:eastAsiaTheme="minorEastAsia"/>
                <w:noProof/>
                <w:lang w:eastAsia="de-DE"/>
              </w:rPr>
              <w:tab/>
            </w:r>
            <w:r w:rsidR="005D25E2" w:rsidRPr="00120B95">
              <w:rPr>
                <w:rStyle w:val="Hyperlink"/>
                <w:noProof/>
              </w:rPr>
              <w:t>Teiler (OSSE-Share)</w:t>
            </w:r>
            <w:r w:rsidR="005D25E2">
              <w:rPr>
                <w:noProof/>
                <w:webHidden/>
              </w:rPr>
              <w:tab/>
            </w:r>
            <w:r>
              <w:rPr>
                <w:noProof/>
                <w:webHidden/>
              </w:rPr>
              <w:fldChar w:fldCharType="begin"/>
            </w:r>
            <w:r w:rsidR="005D25E2">
              <w:rPr>
                <w:noProof/>
                <w:webHidden/>
              </w:rPr>
              <w:instrText xml:space="preserve"> PAGEREF _Toc395700546 \h </w:instrText>
            </w:r>
            <w:r>
              <w:rPr>
                <w:noProof/>
                <w:webHidden/>
              </w:rPr>
            </w:r>
            <w:r>
              <w:rPr>
                <w:noProof/>
                <w:webHidden/>
              </w:rPr>
              <w:fldChar w:fldCharType="separate"/>
            </w:r>
            <w:r w:rsidR="005553AA">
              <w:rPr>
                <w:noProof/>
                <w:webHidden/>
              </w:rPr>
              <w:t>11</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47" w:history="1">
            <w:r w:rsidR="005D25E2" w:rsidRPr="00120B95">
              <w:rPr>
                <w:rStyle w:val="Hyperlink"/>
                <w:noProof/>
              </w:rPr>
              <w:t>2.5</w:t>
            </w:r>
            <w:r w:rsidR="005D25E2">
              <w:rPr>
                <w:rFonts w:eastAsiaTheme="minorEastAsia"/>
                <w:noProof/>
                <w:lang w:eastAsia="de-DE"/>
              </w:rPr>
              <w:tab/>
            </w:r>
            <w:r w:rsidR="005D25E2" w:rsidRPr="00120B95">
              <w:rPr>
                <w:rStyle w:val="Hyperlink"/>
                <w:noProof/>
              </w:rPr>
              <w:t>Metadaten-Repository</w:t>
            </w:r>
            <w:r w:rsidR="005D25E2">
              <w:rPr>
                <w:noProof/>
                <w:webHidden/>
              </w:rPr>
              <w:tab/>
            </w:r>
            <w:r>
              <w:rPr>
                <w:noProof/>
                <w:webHidden/>
              </w:rPr>
              <w:fldChar w:fldCharType="begin"/>
            </w:r>
            <w:r w:rsidR="005D25E2">
              <w:rPr>
                <w:noProof/>
                <w:webHidden/>
              </w:rPr>
              <w:instrText xml:space="preserve"> PAGEREF _Toc395700547 \h </w:instrText>
            </w:r>
            <w:r>
              <w:rPr>
                <w:noProof/>
                <w:webHidden/>
              </w:rPr>
            </w:r>
            <w:r>
              <w:rPr>
                <w:noProof/>
                <w:webHidden/>
              </w:rPr>
              <w:fldChar w:fldCharType="separate"/>
            </w:r>
            <w:r w:rsidR="005553AA">
              <w:rPr>
                <w:noProof/>
                <w:webHidden/>
              </w:rPr>
              <w:t>11</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48" w:history="1">
            <w:r w:rsidR="005D25E2" w:rsidRPr="00120B95">
              <w:rPr>
                <w:rStyle w:val="Hyperlink"/>
                <w:noProof/>
              </w:rPr>
              <w:t>2.6</w:t>
            </w:r>
            <w:r w:rsidR="005D25E2">
              <w:rPr>
                <w:rFonts w:eastAsiaTheme="minorEastAsia"/>
                <w:noProof/>
                <w:lang w:eastAsia="de-DE"/>
              </w:rPr>
              <w:tab/>
            </w:r>
            <w:r w:rsidR="005D25E2" w:rsidRPr="00120B95">
              <w:rPr>
                <w:rStyle w:val="Hyperlink"/>
                <w:noProof/>
              </w:rPr>
              <w:t>Registerverzeichnis (Registry of Registries)</w:t>
            </w:r>
            <w:r w:rsidR="005D25E2">
              <w:rPr>
                <w:noProof/>
                <w:webHidden/>
              </w:rPr>
              <w:tab/>
            </w:r>
            <w:r>
              <w:rPr>
                <w:noProof/>
                <w:webHidden/>
              </w:rPr>
              <w:fldChar w:fldCharType="begin"/>
            </w:r>
            <w:r w:rsidR="005D25E2">
              <w:rPr>
                <w:noProof/>
                <w:webHidden/>
              </w:rPr>
              <w:instrText xml:space="preserve"> PAGEREF _Toc395700548 \h </w:instrText>
            </w:r>
            <w:r>
              <w:rPr>
                <w:noProof/>
                <w:webHidden/>
              </w:rPr>
            </w:r>
            <w:r>
              <w:rPr>
                <w:noProof/>
                <w:webHidden/>
              </w:rPr>
              <w:fldChar w:fldCharType="separate"/>
            </w:r>
            <w:r w:rsidR="005553AA">
              <w:rPr>
                <w:noProof/>
                <w:webHidden/>
              </w:rPr>
              <w:t>11</w:t>
            </w:r>
            <w:r>
              <w:rPr>
                <w:noProof/>
                <w:webHidden/>
              </w:rPr>
              <w:fldChar w:fldCharType="end"/>
            </w:r>
          </w:hyperlink>
        </w:p>
        <w:p w:rsidR="005D25E2" w:rsidRDefault="007C0350">
          <w:pPr>
            <w:pStyle w:val="Verzeichnis1"/>
            <w:rPr>
              <w:rFonts w:eastAsiaTheme="minorEastAsia"/>
              <w:noProof/>
              <w:lang w:eastAsia="de-DE"/>
            </w:rPr>
          </w:pPr>
          <w:hyperlink w:anchor="_Toc395700549" w:history="1">
            <w:r w:rsidR="005D25E2" w:rsidRPr="00120B95">
              <w:rPr>
                <w:rStyle w:val="Hyperlink"/>
                <w:noProof/>
              </w:rPr>
              <w:t>3.</w:t>
            </w:r>
            <w:r w:rsidR="005D25E2">
              <w:rPr>
                <w:rFonts w:eastAsiaTheme="minorEastAsia"/>
                <w:noProof/>
                <w:lang w:eastAsia="de-DE"/>
              </w:rPr>
              <w:tab/>
            </w:r>
            <w:r w:rsidR="005D25E2" w:rsidRPr="00120B95">
              <w:rPr>
                <w:rStyle w:val="Hyperlink"/>
                <w:noProof/>
              </w:rPr>
              <w:t>Datenverarbeitende Prozesse</w:t>
            </w:r>
            <w:r w:rsidR="005D25E2">
              <w:rPr>
                <w:noProof/>
                <w:webHidden/>
              </w:rPr>
              <w:tab/>
            </w:r>
            <w:r>
              <w:rPr>
                <w:noProof/>
                <w:webHidden/>
              </w:rPr>
              <w:fldChar w:fldCharType="begin"/>
            </w:r>
            <w:r w:rsidR="005D25E2">
              <w:rPr>
                <w:noProof/>
                <w:webHidden/>
              </w:rPr>
              <w:instrText xml:space="preserve"> PAGEREF _Toc395700549 \h </w:instrText>
            </w:r>
            <w:r>
              <w:rPr>
                <w:noProof/>
                <w:webHidden/>
              </w:rPr>
            </w:r>
            <w:r>
              <w:rPr>
                <w:noProof/>
                <w:webHidden/>
              </w:rPr>
              <w:fldChar w:fldCharType="separate"/>
            </w:r>
            <w:r w:rsidR="005553AA">
              <w:rPr>
                <w:noProof/>
                <w:webHidden/>
              </w:rPr>
              <w:t>11</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50" w:history="1">
            <w:r w:rsidR="005D25E2" w:rsidRPr="00120B95">
              <w:rPr>
                <w:rStyle w:val="Hyperlink"/>
                <w:noProof/>
              </w:rPr>
              <w:t>3.1</w:t>
            </w:r>
            <w:r w:rsidR="005D25E2">
              <w:rPr>
                <w:rFonts w:eastAsiaTheme="minorEastAsia"/>
                <w:noProof/>
                <w:lang w:eastAsia="de-DE"/>
              </w:rPr>
              <w:tab/>
            </w:r>
            <w:r w:rsidR="005D25E2" w:rsidRPr="00120B95">
              <w:rPr>
                <w:rStyle w:val="Hyperlink"/>
                <w:noProof/>
              </w:rPr>
              <w:t>Manuelle Dateneingabe</w:t>
            </w:r>
            <w:r w:rsidR="005D25E2">
              <w:rPr>
                <w:noProof/>
                <w:webHidden/>
              </w:rPr>
              <w:tab/>
            </w:r>
            <w:r>
              <w:rPr>
                <w:noProof/>
                <w:webHidden/>
              </w:rPr>
              <w:fldChar w:fldCharType="begin"/>
            </w:r>
            <w:r w:rsidR="005D25E2">
              <w:rPr>
                <w:noProof/>
                <w:webHidden/>
              </w:rPr>
              <w:instrText xml:space="preserve"> PAGEREF _Toc395700550 \h </w:instrText>
            </w:r>
            <w:r>
              <w:rPr>
                <w:noProof/>
                <w:webHidden/>
              </w:rPr>
            </w:r>
            <w:r>
              <w:rPr>
                <w:noProof/>
                <w:webHidden/>
              </w:rPr>
              <w:fldChar w:fldCharType="separate"/>
            </w:r>
            <w:r w:rsidR="005553AA">
              <w:rPr>
                <w:noProof/>
                <w:webHidden/>
              </w:rPr>
              <w:t>11</w:t>
            </w:r>
            <w:r>
              <w:rPr>
                <w:noProof/>
                <w:webHidden/>
              </w:rPr>
              <w:fldChar w:fldCharType="end"/>
            </w:r>
          </w:hyperlink>
        </w:p>
        <w:p w:rsidR="005D25E2" w:rsidRDefault="007C0350">
          <w:pPr>
            <w:pStyle w:val="Verzeichnis3"/>
            <w:tabs>
              <w:tab w:val="right" w:leader="dot" w:pos="10195"/>
            </w:tabs>
            <w:rPr>
              <w:rFonts w:eastAsiaTheme="minorEastAsia"/>
              <w:noProof/>
              <w:lang w:eastAsia="de-DE"/>
            </w:rPr>
          </w:pPr>
          <w:hyperlink w:anchor="_Toc395700551" w:history="1">
            <w:r w:rsidR="005D25E2" w:rsidRPr="00120B95">
              <w:rPr>
                <w:rStyle w:val="Hyperlink"/>
                <w:noProof/>
              </w:rPr>
              <w:t>Anlegen eines Patienten</w:t>
            </w:r>
            <w:r w:rsidR="005D25E2">
              <w:rPr>
                <w:noProof/>
                <w:webHidden/>
              </w:rPr>
              <w:tab/>
            </w:r>
            <w:r>
              <w:rPr>
                <w:noProof/>
                <w:webHidden/>
              </w:rPr>
              <w:fldChar w:fldCharType="begin"/>
            </w:r>
            <w:r w:rsidR="005D25E2">
              <w:rPr>
                <w:noProof/>
                <w:webHidden/>
              </w:rPr>
              <w:instrText xml:space="preserve"> PAGEREF _Toc395700551 \h </w:instrText>
            </w:r>
            <w:r>
              <w:rPr>
                <w:noProof/>
                <w:webHidden/>
              </w:rPr>
            </w:r>
            <w:r>
              <w:rPr>
                <w:noProof/>
                <w:webHidden/>
              </w:rPr>
              <w:fldChar w:fldCharType="separate"/>
            </w:r>
            <w:r w:rsidR="005553AA">
              <w:rPr>
                <w:noProof/>
                <w:webHidden/>
              </w:rPr>
              <w:t>11</w:t>
            </w:r>
            <w:r>
              <w:rPr>
                <w:noProof/>
                <w:webHidden/>
              </w:rPr>
              <w:fldChar w:fldCharType="end"/>
            </w:r>
          </w:hyperlink>
        </w:p>
        <w:p w:rsidR="005D25E2" w:rsidRDefault="007C0350">
          <w:pPr>
            <w:pStyle w:val="Verzeichnis3"/>
            <w:tabs>
              <w:tab w:val="right" w:leader="dot" w:pos="10195"/>
            </w:tabs>
            <w:rPr>
              <w:rFonts w:eastAsiaTheme="minorEastAsia"/>
              <w:noProof/>
              <w:lang w:eastAsia="de-DE"/>
            </w:rPr>
          </w:pPr>
          <w:hyperlink w:anchor="_Toc395700552" w:history="1">
            <w:r w:rsidR="005D25E2" w:rsidRPr="00120B95">
              <w:rPr>
                <w:rStyle w:val="Hyperlink"/>
                <w:noProof/>
              </w:rPr>
              <w:t>Auswahl von Patienten, Dateneingabe</w:t>
            </w:r>
            <w:r w:rsidR="005D25E2">
              <w:rPr>
                <w:noProof/>
                <w:webHidden/>
              </w:rPr>
              <w:tab/>
            </w:r>
            <w:r>
              <w:rPr>
                <w:noProof/>
                <w:webHidden/>
              </w:rPr>
              <w:fldChar w:fldCharType="begin"/>
            </w:r>
            <w:r w:rsidR="005D25E2">
              <w:rPr>
                <w:noProof/>
                <w:webHidden/>
              </w:rPr>
              <w:instrText xml:space="preserve"> PAGEREF _Toc395700552 \h </w:instrText>
            </w:r>
            <w:r>
              <w:rPr>
                <w:noProof/>
                <w:webHidden/>
              </w:rPr>
            </w:r>
            <w:r>
              <w:rPr>
                <w:noProof/>
                <w:webHidden/>
              </w:rPr>
              <w:fldChar w:fldCharType="separate"/>
            </w:r>
            <w:r w:rsidR="005553AA">
              <w:rPr>
                <w:noProof/>
                <w:webHidden/>
              </w:rPr>
              <w:t>12</w:t>
            </w:r>
            <w:r>
              <w:rPr>
                <w:noProof/>
                <w:webHidden/>
              </w:rPr>
              <w:fldChar w:fldCharType="end"/>
            </w:r>
          </w:hyperlink>
        </w:p>
        <w:p w:rsidR="005D25E2" w:rsidRDefault="007C0350">
          <w:pPr>
            <w:pStyle w:val="Verzeichnis3"/>
            <w:tabs>
              <w:tab w:val="right" w:leader="dot" w:pos="10195"/>
            </w:tabs>
            <w:rPr>
              <w:rFonts w:eastAsiaTheme="minorEastAsia"/>
              <w:noProof/>
              <w:lang w:eastAsia="de-DE"/>
            </w:rPr>
          </w:pPr>
          <w:hyperlink w:anchor="_Toc395700553" w:history="1">
            <w:r w:rsidR="005D25E2" w:rsidRPr="00120B95">
              <w:rPr>
                <w:rStyle w:val="Hyperlink"/>
                <w:noProof/>
              </w:rPr>
              <w:t>Workflowunterstützung</w:t>
            </w:r>
            <w:r w:rsidR="005D25E2">
              <w:rPr>
                <w:noProof/>
                <w:webHidden/>
              </w:rPr>
              <w:tab/>
            </w:r>
            <w:r>
              <w:rPr>
                <w:noProof/>
                <w:webHidden/>
              </w:rPr>
              <w:fldChar w:fldCharType="begin"/>
            </w:r>
            <w:r w:rsidR="005D25E2">
              <w:rPr>
                <w:noProof/>
                <w:webHidden/>
              </w:rPr>
              <w:instrText xml:space="preserve"> PAGEREF _Toc395700553 \h </w:instrText>
            </w:r>
            <w:r>
              <w:rPr>
                <w:noProof/>
                <w:webHidden/>
              </w:rPr>
            </w:r>
            <w:r>
              <w:rPr>
                <w:noProof/>
                <w:webHidden/>
              </w:rPr>
              <w:fldChar w:fldCharType="separate"/>
            </w:r>
            <w:r w:rsidR="005553AA">
              <w:rPr>
                <w:noProof/>
                <w:webHidden/>
              </w:rPr>
              <w:t>12</w:t>
            </w:r>
            <w:r>
              <w:rPr>
                <w:noProof/>
                <w:webHidden/>
              </w:rPr>
              <w:fldChar w:fldCharType="end"/>
            </w:r>
          </w:hyperlink>
        </w:p>
        <w:p w:rsidR="005D25E2" w:rsidRDefault="007C0350">
          <w:pPr>
            <w:pStyle w:val="Verzeichnis3"/>
            <w:tabs>
              <w:tab w:val="right" w:leader="dot" w:pos="10195"/>
            </w:tabs>
            <w:rPr>
              <w:rFonts w:eastAsiaTheme="minorEastAsia"/>
              <w:noProof/>
              <w:lang w:eastAsia="de-DE"/>
            </w:rPr>
          </w:pPr>
          <w:hyperlink w:anchor="_Toc395700554" w:history="1">
            <w:r w:rsidR="005D25E2" w:rsidRPr="00120B95">
              <w:rPr>
                <w:rStyle w:val="Hyperlink"/>
                <w:noProof/>
              </w:rPr>
              <w:t>Manuelle Freigabe von Datensätzen</w:t>
            </w:r>
            <w:r w:rsidR="005D25E2">
              <w:rPr>
                <w:noProof/>
                <w:webHidden/>
              </w:rPr>
              <w:tab/>
            </w:r>
            <w:r>
              <w:rPr>
                <w:noProof/>
                <w:webHidden/>
              </w:rPr>
              <w:fldChar w:fldCharType="begin"/>
            </w:r>
            <w:r w:rsidR="005D25E2">
              <w:rPr>
                <w:noProof/>
                <w:webHidden/>
              </w:rPr>
              <w:instrText xml:space="preserve"> PAGEREF _Toc395700554 \h </w:instrText>
            </w:r>
            <w:r>
              <w:rPr>
                <w:noProof/>
                <w:webHidden/>
              </w:rPr>
            </w:r>
            <w:r>
              <w:rPr>
                <w:noProof/>
                <w:webHidden/>
              </w:rPr>
              <w:fldChar w:fldCharType="separate"/>
            </w:r>
            <w:r w:rsidR="005553AA">
              <w:rPr>
                <w:noProof/>
                <w:webHidden/>
              </w:rPr>
              <w:t>12</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55" w:history="1">
            <w:r w:rsidR="005D25E2" w:rsidRPr="00120B95">
              <w:rPr>
                <w:rStyle w:val="Hyperlink"/>
                <w:noProof/>
              </w:rPr>
              <w:t>3.2</w:t>
            </w:r>
            <w:r w:rsidR="005D25E2">
              <w:rPr>
                <w:rFonts w:eastAsiaTheme="minorEastAsia"/>
                <w:noProof/>
                <w:lang w:eastAsia="de-DE"/>
              </w:rPr>
              <w:tab/>
            </w:r>
            <w:r w:rsidR="005D25E2" w:rsidRPr="00120B95">
              <w:rPr>
                <w:rStyle w:val="Hyperlink"/>
                <w:noProof/>
              </w:rPr>
              <w:t>Datenimport</w:t>
            </w:r>
            <w:r w:rsidR="005D25E2">
              <w:rPr>
                <w:noProof/>
                <w:webHidden/>
              </w:rPr>
              <w:tab/>
            </w:r>
            <w:r>
              <w:rPr>
                <w:noProof/>
                <w:webHidden/>
              </w:rPr>
              <w:fldChar w:fldCharType="begin"/>
            </w:r>
            <w:r w:rsidR="005D25E2">
              <w:rPr>
                <w:noProof/>
                <w:webHidden/>
              </w:rPr>
              <w:instrText xml:space="preserve"> PAGEREF _Toc395700555 \h </w:instrText>
            </w:r>
            <w:r>
              <w:rPr>
                <w:noProof/>
                <w:webHidden/>
              </w:rPr>
            </w:r>
            <w:r>
              <w:rPr>
                <w:noProof/>
                <w:webHidden/>
              </w:rPr>
              <w:fldChar w:fldCharType="separate"/>
            </w:r>
            <w:r w:rsidR="005553AA">
              <w:rPr>
                <w:noProof/>
                <w:webHidden/>
              </w:rPr>
              <w:t>12</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56" w:history="1">
            <w:r w:rsidR="005D25E2" w:rsidRPr="00120B95">
              <w:rPr>
                <w:rStyle w:val="Hyperlink"/>
                <w:noProof/>
              </w:rPr>
              <w:t>3.3</w:t>
            </w:r>
            <w:r w:rsidR="005D25E2">
              <w:rPr>
                <w:rFonts w:eastAsiaTheme="minorEastAsia"/>
                <w:noProof/>
                <w:lang w:eastAsia="de-DE"/>
              </w:rPr>
              <w:tab/>
            </w:r>
            <w:r w:rsidR="005D25E2" w:rsidRPr="00120B95">
              <w:rPr>
                <w:rStyle w:val="Hyperlink"/>
                <w:noProof/>
              </w:rPr>
              <w:t>Pseudonymisierung</w:t>
            </w:r>
            <w:r w:rsidR="005D25E2">
              <w:rPr>
                <w:noProof/>
                <w:webHidden/>
              </w:rPr>
              <w:tab/>
            </w:r>
            <w:r>
              <w:rPr>
                <w:noProof/>
                <w:webHidden/>
              </w:rPr>
              <w:fldChar w:fldCharType="begin"/>
            </w:r>
            <w:r w:rsidR="005D25E2">
              <w:rPr>
                <w:noProof/>
                <w:webHidden/>
              </w:rPr>
              <w:instrText xml:space="preserve"> PAGEREF _Toc395700556 \h </w:instrText>
            </w:r>
            <w:r>
              <w:rPr>
                <w:noProof/>
                <w:webHidden/>
              </w:rPr>
            </w:r>
            <w:r>
              <w:rPr>
                <w:noProof/>
                <w:webHidden/>
              </w:rPr>
              <w:fldChar w:fldCharType="separate"/>
            </w:r>
            <w:r w:rsidR="005553AA">
              <w:rPr>
                <w:noProof/>
                <w:webHidden/>
              </w:rPr>
              <w:t>12</w:t>
            </w:r>
            <w:r>
              <w:rPr>
                <w:noProof/>
                <w:webHidden/>
              </w:rPr>
              <w:fldChar w:fldCharType="end"/>
            </w:r>
          </w:hyperlink>
        </w:p>
        <w:p w:rsidR="005D25E2" w:rsidRDefault="007C0350">
          <w:pPr>
            <w:pStyle w:val="Verzeichnis3"/>
            <w:tabs>
              <w:tab w:val="right" w:leader="dot" w:pos="10195"/>
            </w:tabs>
            <w:rPr>
              <w:rFonts w:eastAsiaTheme="minorEastAsia"/>
              <w:noProof/>
              <w:lang w:eastAsia="de-DE"/>
            </w:rPr>
          </w:pPr>
          <w:hyperlink w:anchor="_Toc395700557" w:history="1">
            <w:r w:rsidR="005D25E2" w:rsidRPr="00120B95">
              <w:rPr>
                <w:rStyle w:val="Hyperlink"/>
                <w:noProof/>
              </w:rPr>
              <w:t>Manuelle Patientenregistrierung</w:t>
            </w:r>
            <w:r w:rsidR="005D25E2">
              <w:rPr>
                <w:noProof/>
                <w:webHidden/>
              </w:rPr>
              <w:tab/>
            </w:r>
            <w:r>
              <w:rPr>
                <w:noProof/>
                <w:webHidden/>
              </w:rPr>
              <w:fldChar w:fldCharType="begin"/>
            </w:r>
            <w:r w:rsidR="005D25E2">
              <w:rPr>
                <w:noProof/>
                <w:webHidden/>
              </w:rPr>
              <w:instrText xml:space="preserve"> PAGEREF _Toc395700557 \h </w:instrText>
            </w:r>
            <w:r>
              <w:rPr>
                <w:noProof/>
                <w:webHidden/>
              </w:rPr>
            </w:r>
            <w:r>
              <w:rPr>
                <w:noProof/>
                <w:webHidden/>
              </w:rPr>
              <w:fldChar w:fldCharType="separate"/>
            </w:r>
            <w:r w:rsidR="005553AA">
              <w:rPr>
                <w:noProof/>
                <w:webHidden/>
              </w:rPr>
              <w:t>12</w:t>
            </w:r>
            <w:r>
              <w:rPr>
                <w:noProof/>
                <w:webHidden/>
              </w:rPr>
              <w:fldChar w:fldCharType="end"/>
            </w:r>
          </w:hyperlink>
        </w:p>
        <w:p w:rsidR="005D25E2" w:rsidRDefault="007C0350">
          <w:pPr>
            <w:pStyle w:val="Verzeichnis3"/>
            <w:tabs>
              <w:tab w:val="right" w:leader="dot" w:pos="10195"/>
            </w:tabs>
            <w:rPr>
              <w:rFonts w:eastAsiaTheme="minorEastAsia"/>
              <w:noProof/>
              <w:lang w:eastAsia="de-DE"/>
            </w:rPr>
          </w:pPr>
          <w:hyperlink w:anchor="_Toc395700558" w:history="1">
            <w:r w:rsidR="005D25E2" w:rsidRPr="00120B95">
              <w:rPr>
                <w:rStyle w:val="Hyperlink"/>
                <w:noProof/>
              </w:rPr>
              <w:t>Pseudonymisierung beim Datenimport</w:t>
            </w:r>
            <w:r w:rsidR="005D25E2">
              <w:rPr>
                <w:noProof/>
                <w:webHidden/>
              </w:rPr>
              <w:tab/>
            </w:r>
            <w:r>
              <w:rPr>
                <w:noProof/>
                <w:webHidden/>
              </w:rPr>
              <w:fldChar w:fldCharType="begin"/>
            </w:r>
            <w:r w:rsidR="005D25E2">
              <w:rPr>
                <w:noProof/>
                <w:webHidden/>
              </w:rPr>
              <w:instrText xml:space="preserve"> PAGEREF _Toc395700558 \h </w:instrText>
            </w:r>
            <w:r>
              <w:rPr>
                <w:noProof/>
                <w:webHidden/>
              </w:rPr>
            </w:r>
            <w:r>
              <w:rPr>
                <w:noProof/>
                <w:webHidden/>
              </w:rPr>
              <w:fldChar w:fldCharType="separate"/>
            </w:r>
            <w:r w:rsidR="005553AA">
              <w:rPr>
                <w:noProof/>
                <w:webHidden/>
              </w:rPr>
              <w:t>13</w:t>
            </w:r>
            <w:r>
              <w:rPr>
                <w:noProof/>
                <w:webHidden/>
              </w:rPr>
              <w:fldChar w:fldCharType="end"/>
            </w:r>
          </w:hyperlink>
        </w:p>
        <w:p w:rsidR="005D25E2" w:rsidRDefault="007C0350">
          <w:pPr>
            <w:pStyle w:val="Verzeichnis3"/>
            <w:tabs>
              <w:tab w:val="right" w:leader="dot" w:pos="10195"/>
            </w:tabs>
            <w:rPr>
              <w:rFonts w:eastAsiaTheme="minorEastAsia"/>
              <w:noProof/>
              <w:lang w:eastAsia="de-DE"/>
            </w:rPr>
          </w:pPr>
          <w:hyperlink w:anchor="_Toc395700559" w:history="1">
            <w:r w:rsidR="005D25E2" w:rsidRPr="00120B95">
              <w:rPr>
                <w:rStyle w:val="Hyperlink"/>
                <w:noProof/>
              </w:rPr>
              <w:t>Schlüsselerzeugung und Schlüsselverwaltung</w:t>
            </w:r>
            <w:r w:rsidR="005D25E2">
              <w:rPr>
                <w:noProof/>
                <w:webHidden/>
              </w:rPr>
              <w:tab/>
            </w:r>
            <w:r>
              <w:rPr>
                <w:noProof/>
                <w:webHidden/>
              </w:rPr>
              <w:fldChar w:fldCharType="begin"/>
            </w:r>
            <w:r w:rsidR="005D25E2">
              <w:rPr>
                <w:noProof/>
                <w:webHidden/>
              </w:rPr>
              <w:instrText xml:space="preserve"> PAGEREF _Toc395700559 \h </w:instrText>
            </w:r>
            <w:r>
              <w:rPr>
                <w:noProof/>
                <w:webHidden/>
              </w:rPr>
            </w:r>
            <w:r>
              <w:rPr>
                <w:noProof/>
                <w:webHidden/>
              </w:rPr>
              <w:fldChar w:fldCharType="separate"/>
            </w:r>
            <w:r w:rsidR="005553AA">
              <w:rPr>
                <w:noProof/>
                <w:webHidden/>
              </w:rPr>
              <w:t>14</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60" w:history="1">
            <w:r w:rsidR="005D25E2" w:rsidRPr="00120B95">
              <w:rPr>
                <w:rStyle w:val="Hyperlink"/>
                <w:noProof/>
              </w:rPr>
              <w:t>3.4</w:t>
            </w:r>
            <w:r w:rsidR="005D25E2">
              <w:rPr>
                <w:rFonts w:eastAsiaTheme="minorEastAsia"/>
                <w:noProof/>
                <w:lang w:eastAsia="de-DE"/>
              </w:rPr>
              <w:tab/>
            </w:r>
            <w:r w:rsidR="005D25E2" w:rsidRPr="00120B95">
              <w:rPr>
                <w:rStyle w:val="Hyperlink"/>
                <w:noProof/>
              </w:rPr>
              <w:t>Import von Biomaterialdaten</w:t>
            </w:r>
            <w:r w:rsidR="005D25E2">
              <w:rPr>
                <w:noProof/>
                <w:webHidden/>
              </w:rPr>
              <w:tab/>
            </w:r>
            <w:r>
              <w:rPr>
                <w:noProof/>
                <w:webHidden/>
              </w:rPr>
              <w:fldChar w:fldCharType="begin"/>
            </w:r>
            <w:r w:rsidR="005D25E2">
              <w:rPr>
                <w:noProof/>
                <w:webHidden/>
              </w:rPr>
              <w:instrText xml:space="preserve"> PAGEREF _Toc395700560 \h </w:instrText>
            </w:r>
            <w:r>
              <w:rPr>
                <w:noProof/>
                <w:webHidden/>
              </w:rPr>
            </w:r>
            <w:r>
              <w:rPr>
                <w:noProof/>
                <w:webHidden/>
              </w:rPr>
              <w:fldChar w:fldCharType="separate"/>
            </w:r>
            <w:r w:rsidR="005553AA">
              <w:rPr>
                <w:noProof/>
                <w:webHidden/>
              </w:rPr>
              <w:t>14</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61" w:history="1">
            <w:r w:rsidR="005D25E2" w:rsidRPr="00120B95">
              <w:rPr>
                <w:rStyle w:val="Hyperlink"/>
                <w:noProof/>
              </w:rPr>
              <w:t>3.5</w:t>
            </w:r>
            <w:r w:rsidR="005D25E2">
              <w:rPr>
                <w:rFonts w:eastAsiaTheme="minorEastAsia"/>
                <w:noProof/>
                <w:lang w:eastAsia="de-DE"/>
              </w:rPr>
              <w:tab/>
            </w:r>
            <w:r w:rsidR="005D25E2" w:rsidRPr="00120B95">
              <w:rPr>
                <w:rStyle w:val="Hyperlink"/>
                <w:noProof/>
              </w:rPr>
              <w:t>Datenexport</w:t>
            </w:r>
            <w:r w:rsidR="005D25E2">
              <w:rPr>
                <w:noProof/>
                <w:webHidden/>
              </w:rPr>
              <w:tab/>
            </w:r>
            <w:r>
              <w:rPr>
                <w:noProof/>
                <w:webHidden/>
              </w:rPr>
              <w:fldChar w:fldCharType="begin"/>
            </w:r>
            <w:r w:rsidR="005D25E2">
              <w:rPr>
                <w:noProof/>
                <w:webHidden/>
              </w:rPr>
              <w:instrText xml:space="preserve"> PAGEREF _Toc395700561 \h </w:instrText>
            </w:r>
            <w:r>
              <w:rPr>
                <w:noProof/>
                <w:webHidden/>
              </w:rPr>
            </w:r>
            <w:r>
              <w:rPr>
                <w:noProof/>
                <w:webHidden/>
              </w:rPr>
              <w:fldChar w:fldCharType="separate"/>
            </w:r>
            <w:r w:rsidR="005553AA">
              <w:rPr>
                <w:noProof/>
                <w:webHidden/>
              </w:rPr>
              <w:t>17</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62" w:history="1">
            <w:r w:rsidR="005D25E2" w:rsidRPr="00120B95">
              <w:rPr>
                <w:rStyle w:val="Hyperlink"/>
                <w:noProof/>
              </w:rPr>
              <w:t>3.6</w:t>
            </w:r>
            <w:r w:rsidR="005D25E2">
              <w:rPr>
                <w:rFonts w:eastAsiaTheme="minorEastAsia"/>
                <w:noProof/>
                <w:lang w:eastAsia="de-DE"/>
              </w:rPr>
              <w:tab/>
            </w:r>
            <w:r w:rsidR="005D25E2" w:rsidRPr="00120B95">
              <w:rPr>
                <w:rStyle w:val="Hyperlink"/>
                <w:noProof/>
              </w:rPr>
              <w:t>Dezentrale Suche</w:t>
            </w:r>
            <w:r w:rsidR="005D25E2">
              <w:rPr>
                <w:noProof/>
                <w:webHidden/>
              </w:rPr>
              <w:tab/>
            </w:r>
            <w:r>
              <w:rPr>
                <w:noProof/>
                <w:webHidden/>
              </w:rPr>
              <w:fldChar w:fldCharType="begin"/>
            </w:r>
            <w:r w:rsidR="005D25E2">
              <w:rPr>
                <w:noProof/>
                <w:webHidden/>
              </w:rPr>
              <w:instrText xml:space="preserve"> PAGEREF _Toc395700562 \h </w:instrText>
            </w:r>
            <w:r>
              <w:rPr>
                <w:noProof/>
                <w:webHidden/>
              </w:rPr>
            </w:r>
            <w:r>
              <w:rPr>
                <w:noProof/>
                <w:webHidden/>
              </w:rPr>
              <w:fldChar w:fldCharType="separate"/>
            </w:r>
            <w:r w:rsidR="005553AA">
              <w:rPr>
                <w:noProof/>
                <w:webHidden/>
              </w:rPr>
              <w:t>17</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63" w:history="1">
            <w:r w:rsidR="005D25E2" w:rsidRPr="00120B95">
              <w:rPr>
                <w:rStyle w:val="Hyperlink"/>
                <w:noProof/>
              </w:rPr>
              <w:t>3.7</w:t>
            </w:r>
            <w:r w:rsidR="005D25E2">
              <w:rPr>
                <w:rFonts w:eastAsiaTheme="minorEastAsia"/>
                <w:noProof/>
                <w:lang w:eastAsia="de-DE"/>
              </w:rPr>
              <w:tab/>
            </w:r>
            <w:r w:rsidR="005D25E2" w:rsidRPr="00120B95">
              <w:rPr>
                <w:rStyle w:val="Hyperlink"/>
                <w:noProof/>
              </w:rPr>
              <w:t>Hochladen von Informationen an das Registerverzeichnis</w:t>
            </w:r>
            <w:r w:rsidR="005D25E2">
              <w:rPr>
                <w:noProof/>
                <w:webHidden/>
              </w:rPr>
              <w:tab/>
            </w:r>
            <w:r>
              <w:rPr>
                <w:noProof/>
                <w:webHidden/>
              </w:rPr>
              <w:fldChar w:fldCharType="begin"/>
            </w:r>
            <w:r w:rsidR="005D25E2">
              <w:rPr>
                <w:noProof/>
                <w:webHidden/>
              </w:rPr>
              <w:instrText xml:space="preserve"> PAGEREF _Toc395700563 \h </w:instrText>
            </w:r>
            <w:r>
              <w:rPr>
                <w:noProof/>
                <w:webHidden/>
              </w:rPr>
            </w:r>
            <w:r>
              <w:rPr>
                <w:noProof/>
                <w:webHidden/>
              </w:rPr>
              <w:fldChar w:fldCharType="separate"/>
            </w:r>
            <w:r w:rsidR="005553AA">
              <w:rPr>
                <w:noProof/>
                <w:webHidden/>
              </w:rPr>
              <w:t>18</w:t>
            </w:r>
            <w:r>
              <w:rPr>
                <w:noProof/>
                <w:webHidden/>
              </w:rPr>
              <w:fldChar w:fldCharType="end"/>
            </w:r>
          </w:hyperlink>
        </w:p>
        <w:p w:rsidR="005D25E2" w:rsidRDefault="007C0350">
          <w:pPr>
            <w:pStyle w:val="Verzeichnis1"/>
            <w:rPr>
              <w:rFonts w:eastAsiaTheme="minorEastAsia"/>
              <w:noProof/>
              <w:lang w:eastAsia="de-DE"/>
            </w:rPr>
          </w:pPr>
          <w:hyperlink w:anchor="_Toc395700564" w:history="1">
            <w:r w:rsidR="005D25E2" w:rsidRPr="00120B95">
              <w:rPr>
                <w:rStyle w:val="Hyperlink"/>
                <w:noProof/>
              </w:rPr>
              <w:t>4.</w:t>
            </w:r>
            <w:r w:rsidR="005D25E2">
              <w:rPr>
                <w:rFonts w:eastAsiaTheme="minorEastAsia"/>
                <w:noProof/>
                <w:lang w:eastAsia="de-DE"/>
              </w:rPr>
              <w:tab/>
            </w:r>
            <w:r w:rsidR="005D25E2" w:rsidRPr="00120B95">
              <w:rPr>
                <w:rStyle w:val="Hyperlink"/>
                <w:noProof/>
              </w:rPr>
              <w:t>Organisatorische Rahmenbedingungen</w:t>
            </w:r>
            <w:r w:rsidR="005D25E2">
              <w:rPr>
                <w:noProof/>
                <w:webHidden/>
              </w:rPr>
              <w:tab/>
            </w:r>
            <w:r>
              <w:rPr>
                <w:noProof/>
                <w:webHidden/>
              </w:rPr>
              <w:fldChar w:fldCharType="begin"/>
            </w:r>
            <w:r w:rsidR="005D25E2">
              <w:rPr>
                <w:noProof/>
                <w:webHidden/>
              </w:rPr>
              <w:instrText xml:space="preserve"> PAGEREF _Toc395700564 \h </w:instrText>
            </w:r>
            <w:r>
              <w:rPr>
                <w:noProof/>
                <w:webHidden/>
              </w:rPr>
            </w:r>
            <w:r>
              <w:rPr>
                <w:noProof/>
                <w:webHidden/>
              </w:rPr>
              <w:fldChar w:fldCharType="separate"/>
            </w:r>
            <w:r w:rsidR="005553AA">
              <w:rPr>
                <w:noProof/>
                <w:webHidden/>
              </w:rPr>
              <w:t>18</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65" w:history="1">
            <w:r w:rsidR="005D25E2" w:rsidRPr="00120B95">
              <w:rPr>
                <w:rStyle w:val="Hyperlink"/>
                <w:noProof/>
              </w:rPr>
              <w:t>4.1</w:t>
            </w:r>
            <w:r w:rsidR="005D25E2">
              <w:rPr>
                <w:rFonts w:eastAsiaTheme="minorEastAsia"/>
                <w:noProof/>
                <w:lang w:eastAsia="de-DE"/>
              </w:rPr>
              <w:tab/>
            </w:r>
            <w:r w:rsidR="005D25E2" w:rsidRPr="00120B95">
              <w:rPr>
                <w:rStyle w:val="Hyperlink"/>
                <w:noProof/>
              </w:rPr>
              <w:t>Betrieb der Komponenten</w:t>
            </w:r>
            <w:r w:rsidR="005D25E2">
              <w:rPr>
                <w:noProof/>
                <w:webHidden/>
              </w:rPr>
              <w:tab/>
            </w:r>
            <w:r>
              <w:rPr>
                <w:noProof/>
                <w:webHidden/>
              </w:rPr>
              <w:fldChar w:fldCharType="begin"/>
            </w:r>
            <w:r w:rsidR="005D25E2">
              <w:rPr>
                <w:noProof/>
                <w:webHidden/>
              </w:rPr>
              <w:instrText xml:space="preserve"> PAGEREF _Toc395700565 \h </w:instrText>
            </w:r>
            <w:r>
              <w:rPr>
                <w:noProof/>
                <w:webHidden/>
              </w:rPr>
            </w:r>
            <w:r>
              <w:rPr>
                <w:noProof/>
                <w:webHidden/>
              </w:rPr>
              <w:fldChar w:fldCharType="separate"/>
            </w:r>
            <w:r w:rsidR="005553AA">
              <w:rPr>
                <w:noProof/>
                <w:webHidden/>
              </w:rPr>
              <w:t>18</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66" w:history="1">
            <w:r w:rsidR="005D25E2" w:rsidRPr="00120B95">
              <w:rPr>
                <w:rStyle w:val="Hyperlink"/>
                <w:noProof/>
              </w:rPr>
              <w:t>4.2</w:t>
            </w:r>
            <w:r w:rsidR="005D25E2">
              <w:rPr>
                <w:rFonts w:eastAsiaTheme="minorEastAsia"/>
                <w:noProof/>
                <w:lang w:eastAsia="de-DE"/>
              </w:rPr>
              <w:tab/>
            </w:r>
            <w:r w:rsidR="005D25E2" w:rsidRPr="00120B95">
              <w:rPr>
                <w:rStyle w:val="Hyperlink"/>
                <w:noProof/>
              </w:rPr>
              <w:t>Teilnehmende Forscher</w:t>
            </w:r>
            <w:r w:rsidR="005D25E2">
              <w:rPr>
                <w:noProof/>
                <w:webHidden/>
              </w:rPr>
              <w:tab/>
            </w:r>
            <w:r>
              <w:rPr>
                <w:noProof/>
                <w:webHidden/>
              </w:rPr>
              <w:fldChar w:fldCharType="begin"/>
            </w:r>
            <w:r w:rsidR="005D25E2">
              <w:rPr>
                <w:noProof/>
                <w:webHidden/>
              </w:rPr>
              <w:instrText xml:space="preserve"> PAGEREF _Toc395700566 \h </w:instrText>
            </w:r>
            <w:r>
              <w:rPr>
                <w:noProof/>
                <w:webHidden/>
              </w:rPr>
            </w:r>
            <w:r>
              <w:rPr>
                <w:noProof/>
                <w:webHidden/>
              </w:rPr>
              <w:fldChar w:fldCharType="separate"/>
            </w:r>
            <w:r w:rsidR="005553AA">
              <w:rPr>
                <w:noProof/>
                <w:webHidden/>
              </w:rPr>
              <w:t>18</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67" w:history="1">
            <w:r w:rsidR="005D25E2" w:rsidRPr="00120B95">
              <w:rPr>
                <w:rStyle w:val="Hyperlink"/>
                <w:noProof/>
              </w:rPr>
              <w:t>4.3</w:t>
            </w:r>
            <w:r w:rsidR="005D25E2">
              <w:rPr>
                <w:rFonts w:eastAsiaTheme="minorEastAsia"/>
                <w:noProof/>
                <w:lang w:eastAsia="de-DE"/>
              </w:rPr>
              <w:tab/>
            </w:r>
            <w:r w:rsidR="005D25E2" w:rsidRPr="00120B95">
              <w:rPr>
                <w:rStyle w:val="Hyperlink"/>
                <w:noProof/>
              </w:rPr>
              <w:t>Mitgliederversammlung</w:t>
            </w:r>
            <w:r w:rsidR="005D25E2">
              <w:rPr>
                <w:noProof/>
                <w:webHidden/>
              </w:rPr>
              <w:tab/>
            </w:r>
            <w:r>
              <w:rPr>
                <w:noProof/>
                <w:webHidden/>
              </w:rPr>
              <w:fldChar w:fldCharType="begin"/>
            </w:r>
            <w:r w:rsidR="005D25E2">
              <w:rPr>
                <w:noProof/>
                <w:webHidden/>
              </w:rPr>
              <w:instrText xml:space="preserve"> PAGEREF _Toc395700567 \h </w:instrText>
            </w:r>
            <w:r>
              <w:rPr>
                <w:noProof/>
                <w:webHidden/>
              </w:rPr>
            </w:r>
            <w:r>
              <w:rPr>
                <w:noProof/>
                <w:webHidden/>
              </w:rPr>
              <w:fldChar w:fldCharType="separate"/>
            </w:r>
            <w:r w:rsidR="005553AA">
              <w:rPr>
                <w:noProof/>
                <w:webHidden/>
              </w:rPr>
              <w:t>19</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68" w:history="1">
            <w:r w:rsidR="005D25E2" w:rsidRPr="00120B95">
              <w:rPr>
                <w:rStyle w:val="Hyperlink"/>
                <w:noProof/>
              </w:rPr>
              <w:t>4.4</w:t>
            </w:r>
            <w:r w:rsidR="005D25E2">
              <w:rPr>
                <w:rFonts w:eastAsiaTheme="minorEastAsia"/>
                <w:noProof/>
                <w:lang w:eastAsia="de-DE"/>
              </w:rPr>
              <w:tab/>
            </w:r>
            <w:r w:rsidR="005D25E2" w:rsidRPr="00120B95">
              <w:rPr>
                <w:rStyle w:val="Hyperlink"/>
                <w:noProof/>
              </w:rPr>
              <w:t>Registerleitung</w:t>
            </w:r>
            <w:r w:rsidR="005D25E2">
              <w:rPr>
                <w:noProof/>
                <w:webHidden/>
              </w:rPr>
              <w:tab/>
            </w:r>
            <w:r>
              <w:rPr>
                <w:noProof/>
                <w:webHidden/>
              </w:rPr>
              <w:fldChar w:fldCharType="begin"/>
            </w:r>
            <w:r w:rsidR="005D25E2">
              <w:rPr>
                <w:noProof/>
                <w:webHidden/>
              </w:rPr>
              <w:instrText xml:space="preserve"> PAGEREF _Toc395700568 \h </w:instrText>
            </w:r>
            <w:r>
              <w:rPr>
                <w:noProof/>
                <w:webHidden/>
              </w:rPr>
            </w:r>
            <w:r>
              <w:rPr>
                <w:noProof/>
                <w:webHidden/>
              </w:rPr>
              <w:fldChar w:fldCharType="separate"/>
            </w:r>
            <w:r w:rsidR="005553AA">
              <w:rPr>
                <w:noProof/>
                <w:webHidden/>
              </w:rPr>
              <w:t>19</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69" w:history="1">
            <w:r w:rsidR="005D25E2" w:rsidRPr="00120B95">
              <w:rPr>
                <w:rStyle w:val="Hyperlink"/>
                <w:noProof/>
              </w:rPr>
              <w:t>4.5</w:t>
            </w:r>
            <w:r w:rsidR="005D25E2">
              <w:rPr>
                <w:rFonts w:eastAsiaTheme="minorEastAsia"/>
                <w:noProof/>
                <w:lang w:eastAsia="de-DE"/>
              </w:rPr>
              <w:tab/>
            </w:r>
            <w:r w:rsidR="005D25E2" w:rsidRPr="00120B95">
              <w:rPr>
                <w:rStyle w:val="Hyperlink"/>
                <w:noProof/>
              </w:rPr>
              <w:t>Registerausschuss</w:t>
            </w:r>
            <w:r w:rsidR="005D25E2">
              <w:rPr>
                <w:noProof/>
                <w:webHidden/>
              </w:rPr>
              <w:tab/>
            </w:r>
            <w:r>
              <w:rPr>
                <w:noProof/>
                <w:webHidden/>
              </w:rPr>
              <w:fldChar w:fldCharType="begin"/>
            </w:r>
            <w:r w:rsidR="005D25E2">
              <w:rPr>
                <w:noProof/>
                <w:webHidden/>
              </w:rPr>
              <w:instrText xml:space="preserve"> PAGEREF _Toc395700569 \h </w:instrText>
            </w:r>
            <w:r>
              <w:rPr>
                <w:noProof/>
                <w:webHidden/>
              </w:rPr>
            </w:r>
            <w:r>
              <w:rPr>
                <w:noProof/>
                <w:webHidden/>
              </w:rPr>
              <w:fldChar w:fldCharType="separate"/>
            </w:r>
            <w:r w:rsidR="005553AA">
              <w:rPr>
                <w:noProof/>
                <w:webHidden/>
              </w:rPr>
              <w:t>19</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70" w:history="1">
            <w:r w:rsidR="005D25E2" w:rsidRPr="00120B95">
              <w:rPr>
                <w:rStyle w:val="Hyperlink"/>
                <w:noProof/>
              </w:rPr>
              <w:t>4.6</w:t>
            </w:r>
            <w:r w:rsidR="005D25E2">
              <w:rPr>
                <w:rFonts w:eastAsiaTheme="minorEastAsia"/>
                <w:noProof/>
                <w:lang w:eastAsia="de-DE"/>
              </w:rPr>
              <w:tab/>
            </w:r>
            <w:r w:rsidR="005D25E2" w:rsidRPr="00120B95">
              <w:rPr>
                <w:rStyle w:val="Hyperlink"/>
                <w:noProof/>
              </w:rPr>
              <w:t>Zugriff durch Systemadministratoren</w:t>
            </w:r>
            <w:r w:rsidR="005D25E2">
              <w:rPr>
                <w:noProof/>
                <w:webHidden/>
              </w:rPr>
              <w:tab/>
            </w:r>
            <w:r>
              <w:rPr>
                <w:noProof/>
                <w:webHidden/>
              </w:rPr>
              <w:fldChar w:fldCharType="begin"/>
            </w:r>
            <w:r w:rsidR="005D25E2">
              <w:rPr>
                <w:noProof/>
                <w:webHidden/>
              </w:rPr>
              <w:instrText xml:space="preserve"> PAGEREF _Toc395700570 \h </w:instrText>
            </w:r>
            <w:r>
              <w:rPr>
                <w:noProof/>
                <w:webHidden/>
              </w:rPr>
            </w:r>
            <w:r>
              <w:rPr>
                <w:noProof/>
                <w:webHidden/>
              </w:rPr>
              <w:fldChar w:fldCharType="separate"/>
            </w:r>
            <w:r w:rsidR="005553AA">
              <w:rPr>
                <w:noProof/>
                <w:webHidden/>
              </w:rPr>
              <w:t>19</w:t>
            </w:r>
            <w:r>
              <w:rPr>
                <w:noProof/>
                <w:webHidden/>
              </w:rPr>
              <w:fldChar w:fldCharType="end"/>
            </w:r>
          </w:hyperlink>
        </w:p>
        <w:p w:rsidR="005D25E2" w:rsidRDefault="007C0350">
          <w:pPr>
            <w:pStyle w:val="Verzeichnis1"/>
            <w:rPr>
              <w:rFonts w:eastAsiaTheme="minorEastAsia"/>
              <w:noProof/>
              <w:lang w:eastAsia="de-DE"/>
            </w:rPr>
          </w:pPr>
          <w:hyperlink w:anchor="_Toc395700571" w:history="1">
            <w:r w:rsidR="005D25E2" w:rsidRPr="00120B95">
              <w:rPr>
                <w:rStyle w:val="Hyperlink"/>
                <w:noProof/>
              </w:rPr>
              <w:t>5.</w:t>
            </w:r>
            <w:r w:rsidR="005D25E2">
              <w:rPr>
                <w:rFonts w:eastAsiaTheme="minorEastAsia"/>
                <w:noProof/>
                <w:lang w:eastAsia="de-DE"/>
              </w:rPr>
              <w:tab/>
            </w:r>
            <w:r w:rsidR="005D25E2" w:rsidRPr="00120B95">
              <w:rPr>
                <w:rStyle w:val="Hyperlink"/>
                <w:noProof/>
              </w:rPr>
              <w:t>Maßnahmen zum Datenschutz</w:t>
            </w:r>
            <w:r w:rsidR="005D25E2">
              <w:rPr>
                <w:noProof/>
                <w:webHidden/>
              </w:rPr>
              <w:tab/>
            </w:r>
            <w:r>
              <w:rPr>
                <w:noProof/>
                <w:webHidden/>
              </w:rPr>
              <w:fldChar w:fldCharType="begin"/>
            </w:r>
            <w:r w:rsidR="005D25E2">
              <w:rPr>
                <w:noProof/>
                <w:webHidden/>
              </w:rPr>
              <w:instrText xml:space="preserve"> PAGEREF _Toc395700571 \h </w:instrText>
            </w:r>
            <w:r>
              <w:rPr>
                <w:noProof/>
                <w:webHidden/>
              </w:rPr>
            </w:r>
            <w:r>
              <w:rPr>
                <w:noProof/>
                <w:webHidden/>
              </w:rPr>
              <w:fldChar w:fldCharType="separate"/>
            </w:r>
            <w:r w:rsidR="005553AA">
              <w:rPr>
                <w:noProof/>
                <w:webHidden/>
              </w:rPr>
              <w:t>20</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72" w:history="1">
            <w:r w:rsidR="005D25E2" w:rsidRPr="00120B95">
              <w:rPr>
                <w:rStyle w:val="Hyperlink"/>
                <w:noProof/>
              </w:rPr>
              <w:t>5.1</w:t>
            </w:r>
            <w:r w:rsidR="005D25E2">
              <w:rPr>
                <w:rFonts w:eastAsiaTheme="minorEastAsia"/>
                <w:noProof/>
                <w:lang w:eastAsia="de-DE"/>
              </w:rPr>
              <w:tab/>
            </w:r>
            <w:r w:rsidR="005D25E2" w:rsidRPr="00120B95">
              <w:rPr>
                <w:rStyle w:val="Hyperlink"/>
                <w:noProof/>
              </w:rPr>
              <w:t>Informationelle Gewaltenteilung</w:t>
            </w:r>
            <w:r w:rsidR="005D25E2">
              <w:rPr>
                <w:noProof/>
                <w:webHidden/>
              </w:rPr>
              <w:tab/>
            </w:r>
            <w:r>
              <w:rPr>
                <w:noProof/>
                <w:webHidden/>
              </w:rPr>
              <w:fldChar w:fldCharType="begin"/>
            </w:r>
            <w:r w:rsidR="005D25E2">
              <w:rPr>
                <w:noProof/>
                <w:webHidden/>
              </w:rPr>
              <w:instrText xml:space="preserve"> PAGEREF _Toc395700572 \h </w:instrText>
            </w:r>
            <w:r>
              <w:rPr>
                <w:noProof/>
                <w:webHidden/>
              </w:rPr>
            </w:r>
            <w:r>
              <w:rPr>
                <w:noProof/>
                <w:webHidden/>
              </w:rPr>
              <w:fldChar w:fldCharType="separate"/>
            </w:r>
            <w:r w:rsidR="005553AA">
              <w:rPr>
                <w:noProof/>
                <w:webHidden/>
              </w:rPr>
              <w:t>20</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73" w:history="1">
            <w:r w:rsidR="005D25E2" w:rsidRPr="00120B95">
              <w:rPr>
                <w:rStyle w:val="Hyperlink"/>
                <w:noProof/>
              </w:rPr>
              <w:t>5.2</w:t>
            </w:r>
            <w:r w:rsidR="005D25E2">
              <w:rPr>
                <w:rFonts w:eastAsiaTheme="minorEastAsia"/>
                <w:noProof/>
                <w:lang w:eastAsia="de-DE"/>
              </w:rPr>
              <w:tab/>
            </w:r>
            <w:r w:rsidR="005D25E2" w:rsidRPr="00120B95">
              <w:rPr>
                <w:rStyle w:val="Hyperlink"/>
                <w:noProof/>
              </w:rPr>
              <w:t>Autorisierung und Authentifizierung</w:t>
            </w:r>
            <w:r w:rsidR="005D25E2">
              <w:rPr>
                <w:noProof/>
                <w:webHidden/>
              </w:rPr>
              <w:tab/>
            </w:r>
            <w:r>
              <w:rPr>
                <w:noProof/>
                <w:webHidden/>
              </w:rPr>
              <w:fldChar w:fldCharType="begin"/>
            </w:r>
            <w:r w:rsidR="005D25E2">
              <w:rPr>
                <w:noProof/>
                <w:webHidden/>
              </w:rPr>
              <w:instrText xml:space="preserve"> PAGEREF _Toc395700573 \h </w:instrText>
            </w:r>
            <w:r>
              <w:rPr>
                <w:noProof/>
                <w:webHidden/>
              </w:rPr>
            </w:r>
            <w:r>
              <w:rPr>
                <w:noProof/>
                <w:webHidden/>
              </w:rPr>
              <w:fldChar w:fldCharType="separate"/>
            </w:r>
            <w:r w:rsidR="005553AA">
              <w:rPr>
                <w:noProof/>
                <w:webHidden/>
              </w:rPr>
              <w:t>20</w:t>
            </w:r>
            <w:r>
              <w:rPr>
                <w:noProof/>
                <w:webHidden/>
              </w:rPr>
              <w:fldChar w:fldCharType="end"/>
            </w:r>
          </w:hyperlink>
        </w:p>
        <w:p w:rsidR="005D25E2" w:rsidRDefault="007C0350">
          <w:pPr>
            <w:pStyle w:val="Verzeichnis3"/>
            <w:tabs>
              <w:tab w:val="right" w:leader="dot" w:pos="10195"/>
            </w:tabs>
            <w:rPr>
              <w:rFonts w:eastAsiaTheme="minorEastAsia"/>
              <w:noProof/>
              <w:lang w:eastAsia="de-DE"/>
            </w:rPr>
          </w:pPr>
          <w:hyperlink w:anchor="_Toc395700574" w:history="1">
            <w:r w:rsidR="005D25E2" w:rsidRPr="00120B95">
              <w:rPr>
                <w:rStyle w:val="Hyperlink"/>
                <w:noProof/>
              </w:rPr>
              <w:t>Autorisierung von Benutzern</w:t>
            </w:r>
            <w:r w:rsidR="005D25E2">
              <w:rPr>
                <w:noProof/>
                <w:webHidden/>
              </w:rPr>
              <w:tab/>
            </w:r>
            <w:r>
              <w:rPr>
                <w:noProof/>
                <w:webHidden/>
              </w:rPr>
              <w:fldChar w:fldCharType="begin"/>
            </w:r>
            <w:r w:rsidR="005D25E2">
              <w:rPr>
                <w:noProof/>
                <w:webHidden/>
              </w:rPr>
              <w:instrText xml:space="preserve"> PAGEREF _Toc395700574 \h </w:instrText>
            </w:r>
            <w:r>
              <w:rPr>
                <w:noProof/>
                <w:webHidden/>
              </w:rPr>
            </w:r>
            <w:r>
              <w:rPr>
                <w:noProof/>
                <w:webHidden/>
              </w:rPr>
              <w:fldChar w:fldCharType="separate"/>
            </w:r>
            <w:r w:rsidR="005553AA">
              <w:rPr>
                <w:noProof/>
                <w:webHidden/>
              </w:rPr>
              <w:t>20</w:t>
            </w:r>
            <w:r>
              <w:rPr>
                <w:noProof/>
                <w:webHidden/>
              </w:rPr>
              <w:fldChar w:fldCharType="end"/>
            </w:r>
          </w:hyperlink>
        </w:p>
        <w:p w:rsidR="005D25E2" w:rsidRDefault="007C0350">
          <w:pPr>
            <w:pStyle w:val="Verzeichnis3"/>
            <w:tabs>
              <w:tab w:val="right" w:leader="dot" w:pos="10195"/>
            </w:tabs>
            <w:rPr>
              <w:rFonts w:eastAsiaTheme="minorEastAsia"/>
              <w:noProof/>
              <w:lang w:eastAsia="de-DE"/>
            </w:rPr>
          </w:pPr>
          <w:hyperlink w:anchor="_Toc395700575" w:history="1">
            <w:r w:rsidR="005D25E2" w:rsidRPr="00120B95">
              <w:rPr>
                <w:rStyle w:val="Hyperlink"/>
                <w:noProof/>
              </w:rPr>
              <w:t>Autorisierung von Komponenten</w:t>
            </w:r>
            <w:r w:rsidR="005D25E2">
              <w:rPr>
                <w:noProof/>
                <w:webHidden/>
              </w:rPr>
              <w:tab/>
            </w:r>
            <w:r>
              <w:rPr>
                <w:noProof/>
                <w:webHidden/>
              </w:rPr>
              <w:fldChar w:fldCharType="begin"/>
            </w:r>
            <w:r w:rsidR="005D25E2">
              <w:rPr>
                <w:noProof/>
                <w:webHidden/>
              </w:rPr>
              <w:instrText xml:space="preserve"> PAGEREF _Toc395700575 \h </w:instrText>
            </w:r>
            <w:r>
              <w:rPr>
                <w:noProof/>
                <w:webHidden/>
              </w:rPr>
            </w:r>
            <w:r>
              <w:rPr>
                <w:noProof/>
                <w:webHidden/>
              </w:rPr>
              <w:fldChar w:fldCharType="separate"/>
            </w:r>
            <w:r w:rsidR="005553AA">
              <w:rPr>
                <w:noProof/>
                <w:webHidden/>
              </w:rPr>
              <w:t>20</w:t>
            </w:r>
            <w:r>
              <w:rPr>
                <w:noProof/>
                <w:webHidden/>
              </w:rPr>
              <w:fldChar w:fldCharType="end"/>
            </w:r>
          </w:hyperlink>
        </w:p>
        <w:p w:rsidR="005D25E2" w:rsidRDefault="007C0350">
          <w:pPr>
            <w:pStyle w:val="Verzeichnis3"/>
            <w:tabs>
              <w:tab w:val="right" w:leader="dot" w:pos="10195"/>
            </w:tabs>
            <w:rPr>
              <w:rFonts w:eastAsiaTheme="minorEastAsia"/>
              <w:noProof/>
              <w:lang w:eastAsia="de-DE"/>
            </w:rPr>
          </w:pPr>
          <w:hyperlink w:anchor="_Toc395700576" w:history="1">
            <w:r w:rsidR="005D25E2" w:rsidRPr="00120B95">
              <w:rPr>
                <w:rStyle w:val="Hyperlink"/>
                <w:noProof/>
              </w:rPr>
              <w:t>Authentifizierung von Benutzern</w:t>
            </w:r>
            <w:r w:rsidR="005D25E2">
              <w:rPr>
                <w:noProof/>
                <w:webHidden/>
              </w:rPr>
              <w:tab/>
            </w:r>
            <w:r>
              <w:rPr>
                <w:noProof/>
                <w:webHidden/>
              </w:rPr>
              <w:fldChar w:fldCharType="begin"/>
            </w:r>
            <w:r w:rsidR="005D25E2">
              <w:rPr>
                <w:noProof/>
                <w:webHidden/>
              </w:rPr>
              <w:instrText xml:space="preserve"> PAGEREF _Toc395700576 \h </w:instrText>
            </w:r>
            <w:r>
              <w:rPr>
                <w:noProof/>
                <w:webHidden/>
              </w:rPr>
            </w:r>
            <w:r>
              <w:rPr>
                <w:noProof/>
                <w:webHidden/>
              </w:rPr>
              <w:fldChar w:fldCharType="separate"/>
            </w:r>
            <w:r w:rsidR="005553AA">
              <w:rPr>
                <w:noProof/>
                <w:webHidden/>
              </w:rPr>
              <w:t>20</w:t>
            </w:r>
            <w:r>
              <w:rPr>
                <w:noProof/>
                <w:webHidden/>
              </w:rPr>
              <w:fldChar w:fldCharType="end"/>
            </w:r>
          </w:hyperlink>
        </w:p>
        <w:p w:rsidR="005D25E2" w:rsidRDefault="007C0350">
          <w:pPr>
            <w:pStyle w:val="Verzeichnis3"/>
            <w:tabs>
              <w:tab w:val="right" w:leader="dot" w:pos="10195"/>
            </w:tabs>
            <w:rPr>
              <w:rFonts w:eastAsiaTheme="minorEastAsia"/>
              <w:noProof/>
              <w:lang w:eastAsia="de-DE"/>
            </w:rPr>
          </w:pPr>
          <w:hyperlink w:anchor="_Toc395700577" w:history="1">
            <w:r w:rsidR="005D25E2" w:rsidRPr="00120B95">
              <w:rPr>
                <w:rStyle w:val="Hyperlink"/>
                <w:noProof/>
              </w:rPr>
              <w:t>Authentifizierung von Komponenten</w:t>
            </w:r>
            <w:r w:rsidR="005D25E2">
              <w:rPr>
                <w:noProof/>
                <w:webHidden/>
              </w:rPr>
              <w:tab/>
            </w:r>
            <w:r>
              <w:rPr>
                <w:noProof/>
                <w:webHidden/>
              </w:rPr>
              <w:fldChar w:fldCharType="begin"/>
            </w:r>
            <w:r w:rsidR="005D25E2">
              <w:rPr>
                <w:noProof/>
                <w:webHidden/>
              </w:rPr>
              <w:instrText xml:space="preserve"> PAGEREF _Toc395700577 \h </w:instrText>
            </w:r>
            <w:r>
              <w:rPr>
                <w:noProof/>
                <w:webHidden/>
              </w:rPr>
            </w:r>
            <w:r>
              <w:rPr>
                <w:noProof/>
                <w:webHidden/>
              </w:rPr>
              <w:fldChar w:fldCharType="separate"/>
            </w:r>
            <w:r w:rsidR="005553AA">
              <w:rPr>
                <w:noProof/>
                <w:webHidden/>
              </w:rPr>
              <w:t>20</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78" w:history="1">
            <w:r w:rsidR="005D25E2" w:rsidRPr="00120B95">
              <w:rPr>
                <w:rStyle w:val="Hyperlink"/>
                <w:noProof/>
              </w:rPr>
              <w:t>5.3</w:t>
            </w:r>
            <w:r w:rsidR="005D25E2">
              <w:rPr>
                <w:rFonts w:eastAsiaTheme="minorEastAsia"/>
                <w:noProof/>
                <w:lang w:eastAsia="de-DE"/>
              </w:rPr>
              <w:tab/>
            </w:r>
            <w:r w:rsidR="005D25E2" w:rsidRPr="00120B95">
              <w:rPr>
                <w:rStyle w:val="Hyperlink"/>
                <w:noProof/>
              </w:rPr>
              <w:t>Maßnahmen in der IT-Infrastruktur</w:t>
            </w:r>
            <w:r w:rsidR="005D25E2">
              <w:rPr>
                <w:noProof/>
                <w:webHidden/>
              </w:rPr>
              <w:tab/>
            </w:r>
            <w:r>
              <w:rPr>
                <w:noProof/>
                <w:webHidden/>
              </w:rPr>
              <w:fldChar w:fldCharType="begin"/>
            </w:r>
            <w:r w:rsidR="005D25E2">
              <w:rPr>
                <w:noProof/>
                <w:webHidden/>
              </w:rPr>
              <w:instrText xml:space="preserve"> PAGEREF _Toc395700578 \h </w:instrText>
            </w:r>
            <w:r>
              <w:rPr>
                <w:noProof/>
                <w:webHidden/>
              </w:rPr>
            </w:r>
            <w:r>
              <w:rPr>
                <w:noProof/>
                <w:webHidden/>
              </w:rPr>
              <w:fldChar w:fldCharType="separate"/>
            </w:r>
            <w:r w:rsidR="005553AA">
              <w:rPr>
                <w:noProof/>
                <w:webHidden/>
              </w:rPr>
              <w:t>20</w:t>
            </w:r>
            <w:r>
              <w:rPr>
                <w:noProof/>
                <w:webHidden/>
              </w:rPr>
              <w:fldChar w:fldCharType="end"/>
            </w:r>
          </w:hyperlink>
        </w:p>
        <w:p w:rsidR="005D25E2" w:rsidRDefault="007C0350">
          <w:pPr>
            <w:pStyle w:val="Verzeichnis3"/>
            <w:tabs>
              <w:tab w:val="right" w:leader="dot" w:pos="10195"/>
            </w:tabs>
            <w:rPr>
              <w:rFonts w:eastAsiaTheme="minorEastAsia"/>
              <w:noProof/>
              <w:lang w:eastAsia="de-DE"/>
            </w:rPr>
          </w:pPr>
          <w:hyperlink w:anchor="_Toc395700579" w:history="1">
            <w:r w:rsidR="005D25E2" w:rsidRPr="00120B95">
              <w:rPr>
                <w:rStyle w:val="Hyperlink"/>
                <w:noProof/>
              </w:rPr>
              <w:t>Sicherheit der gespeicherten Daten</w:t>
            </w:r>
            <w:r w:rsidR="005D25E2">
              <w:rPr>
                <w:noProof/>
                <w:webHidden/>
              </w:rPr>
              <w:tab/>
            </w:r>
            <w:r>
              <w:rPr>
                <w:noProof/>
                <w:webHidden/>
              </w:rPr>
              <w:fldChar w:fldCharType="begin"/>
            </w:r>
            <w:r w:rsidR="005D25E2">
              <w:rPr>
                <w:noProof/>
                <w:webHidden/>
              </w:rPr>
              <w:instrText xml:space="preserve"> PAGEREF _Toc395700579 \h </w:instrText>
            </w:r>
            <w:r>
              <w:rPr>
                <w:noProof/>
                <w:webHidden/>
              </w:rPr>
            </w:r>
            <w:r>
              <w:rPr>
                <w:noProof/>
                <w:webHidden/>
              </w:rPr>
              <w:fldChar w:fldCharType="separate"/>
            </w:r>
            <w:r w:rsidR="005553AA">
              <w:rPr>
                <w:noProof/>
                <w:webHidden/>
              </w:rPr>
              <w:t>20</w:t>
            </w:r>
            <w:r>
              <w:rPr>
                <w:noProof/>
                <w:webHidden/>
              </w:rPr>
              <w:fldChar w:fldCharType="end"/>
            </w:r>
          </w:hyperlink>
        </w:p>
        <w:p w:rsidR="005D25E2" w:rsidRDefault="007C0350">
          <w:pPr>
            <w:pStyle w:val="Verzeichnis3"/>
            <w:tabs>
              <w:tab w:val="right" w:leader="dot" w:pos="10195"/>
            </w:tabs>
            <w:rPr>
              <w:rFonts w:eastAsiaTheme="minorEastAsia"/>
              <w:noProof/>
              <w:lang w:eastAsia="de-DE"/>
            </w:rPr>
          </w:pPr>
          <w:hyperlink w:anchor="_Toc395700580" w:history="1">
            <w:r w:rsidR="005D25E2" w:rsidRPr="00120B95">
              <w:rPr>
                <w:rStyle w:val="Hyperlink"/>
                <w:noProof/>
              </w:rPr>
              <w:t>Sicherheit der Kommunikation</w:t>
            </w:r>
            <w:r w:rsidR="005D25E2">
              <w:rPr>
                <w:noProof/>
                <w:webHidden/>
              </w:rPr>
              <w:tab/>
            </w:r>
            <w:r>
              <w:rPr>
                <w:noProof/>
                <w:webHidden/>
              </w:rPr>
              <w:fldChar w:fldCharType="begin"/>
            </w:r>
            <w:r w:rsidR="005D25E2">
              <w:rPr>
                <w:noProof/>
                <w:webHidden/>
              </w:rPr>
              <w:instrText xml:space="preserve"> PAGEREF _Toc395700580 \h </w:instrText>
            </w:r>
            <w:r>
              <w:rPr>
                <w:noProof/>
                <w:webHidden/>
              </w:rPr>
            </w:r>
            <w:r>
              <w:rPr>
                <w:noProof/>
                <w:webHidden/>
              </w:rPr>
              <w:fldChar w:fldCharType="separate"/>
            </w:r>
            <w:r w:rsidR="005553AA">
              <w:rPr>
                <w:noProof/>
                <w:webHidden/>
              </w:rPr>
              <w:t>21</w:t>
            </w:r>
            <w:r>
              <w:rPr>
                <w:noProof/>
                <w:webHidden/>
              </w:rPr>
              <w:fldChar w:fldCharType="end"/>
            </w:r>
          </w:hyperlink>
        </w:p>
        <w:p w:rsidR="005D25E2" w:rsidRDefault="007C0350">
          <w:pPr>
            <w:pStyle w:val="Verzeichnis3"/>
            <w:tabs>
              <w:tab w:val="right" w:leader="dot" w:pos="10195"/>
            </w:tabs>
            <w:rPr>
              <w:rFonts w:eastAsiaTheme="minorEastAsia"/>
              <w:noProof/>
              <w:lang w:eastAsia="de-DE"/>
            </w:rPr>
          </w:pPr>
          <w:hyperlink w:anchor="_Toc395700581" w:history="1">
            <w:r w:rsidR="005D25E2" w:rsidRPr="00120B95">
              <w:rPr>
                <w:rStyle w:val="Hyperlink"/>
                <w:noProof/>
              </w:rPr>
              <w:t>Protokollierung</w:t>
            </w:r>
            <w:r w:rsidR="005D25E2">
              <w:rPr>
                <w:noProof/>
                <w:webHidden/>
              </w:rPr>
              <w:tab/>
            </w:r>
            <w:r>
              <w:rPr>
                <w:noProof/>
                <w:webHidden/>
              </w:rPr>
              <w:fldChar w:fldCharType="begin"/>
            </w:r>
            <w:r w:rsidR="005D25E2">
              <w:rPr>
                <w:noProof/>
                <w:webHidden/>
              </w:rPr>
              <w:instrText xml:space="preserve"> PAGEREF _Toc395700581 \h </w:instrText>
            </w:r>
            <w:r>
              <w:rPr>
                <w:noProof/>
                <w:webHidden/>
              </w:rPr>
            </w:r>
            <w:r>
              <w:rPr>
                <w:noProof/>
                <w:webHidden/>
              </w:rPr>
              <w:fldChar w:fldCharType="separate"/>
            </w:r>
            <w:r w:rsidR="005553AA">
              <w:rPr>
                <w:noProof/>
                <w:webHidden/>
              </w:rPr>
              <w:t>21</w:t>
            </w:r>
            <w:r>
              <w:rPr>
                <w:noProof/>
                <w:webHidden/>
              </w:rPr>
              <w:fldChar w:fldCharType="end"/>
            </w:r>
          </w:hyperlink>
        </w:p>
        <w:p w:rsidR="005D25E2" w:rsidRDefault="007C0350">
          <w:pPr>
            <w:pStyle w:val="Verzeichnis1"/>
            <w:rPr>
              <w:rFonts w:eastAsiaTheme="minorEastAsia"/>
              <w:noProof/>
              <w:lang w:eastAsia="de-DE"/>
            </w:rPr>
          </w:pPr>
          <w:hyperlink w:anchor="_Toc395700582" w:history="1">
            <w:r w:rsidR="005D25E2" w:rsidRPr="00120B95">
              <w:rPr>
                <w:rStyle w:val="Hyperlink"/>
                <w:noProof/>
              </w:rPr>
              <w:t>6.</w:t>
            </w:r>
            <w:r w:rsidR="005D25E2">
              <w:rPr>
                <w:rFonts w:eastAsiaTheme="minorEastAsia"/>
                <w:noProof/>
                <w:lang w:eastAsia="de-DE"/>
              </w:rPr>
              <w:tab/>
            </w:r>
            <w:r w:rsidR="005D25E2" w:rsidRPr="00120B95">
              <w:rPr>
                <w:rStyle w:val="Hyperlink"/>
                <w:noProof/>
              </w:rPr>
              <w:t>Wahrung von Betroffenenrechten</w:t>
            </w:r>
            <w:r w:rsidR="005D25E2">
              <w:rPr>
                <w:noProof/>
                <w:webHidden/>
              </w:rPr>
              <w:tab/>
            </w:r>
            <w:r>
              <w:rPr>
                <w:noProof/>
                <w:webHidden/>
              </w:rPr>
              <w:fldChar w:fldCharType="begin"/>
            </w:r>
            <w:r w:rsidR="005D25E2">
              <w:rPr>
                <w:noProof/>
                <w:webHidden/>
              </w:rPr>
              <w:instrText xml:space="preserve"> PAGEREF _Toc395700582 \h </w:instrText>
            </w:r>
            <w:r>
              <w:rPr>
                <w:noProof/>
                <w:webHidden/>
              </w:rPr>
            </w:r>
            <w:r>
              <w:rPr>
                <w:noProof/>
                <w:webHidden/>
              </w:rPr>
              <w:fldChar w:fldCharType="separate"/>
            </w:r>
            <w:r w:rsidR="005553AA">
              <w:rPr>
                <w:noProof/>
                <w:webHidden/>
              </w:rPr>
              <w:t>21</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83" w:history="1">
            <w:r w:rsidR="005D25E2" w:rsidRPr="00120B95">
              <w:rPr>
                <w:rStyle w:val="Hyperlink"/>
                <w:noProof/>
              </w:rPr>
              <w:t>6.1</w:t>
            </w:r>
            <w:r w:rsidR="005D25E2">
              <w:rPr>
                <w:rFonts w:eastAsiaTheme="minorEastAsia"/>
                <w:noProof/>
                <w:lang w:eastAsia="de-DE"/>
              </w:rPr>
              <w:tab/>
            </w:r>
            <w:r w:rsidR="005D25E2" w:rsidRPr="00120B95">
              <w:rPr>
                <w:rStyle w:val="Hyperlink"/>
                <w:noProof/>
              </w:rPr>
              <w:t>Aufklärung und Einwilligung</w:t>
            </w:r>
            <w:r w:rsidR="005D25E2">
              <w:rPr>
                <w:noProof/>
                <w:webHidden/>
              </w:rPr>
              <w:tab/>
            </w:r>
            <w:r>
              <w:rPr>
                <w:noProof/>
                <w:webHidden/>
              </w:rPr>
              <w:fldChar w:fldCharType="begin"/>
            </w:r>
            <w:r w:rsidR="005D25E2">
              <w:rPr>
                <w:noProof/>
                <w:webHidden/>
              </w:rPr>
              <w:instrText xml:space="preserve"> PAGEREF _Toc395700583 \h </w:instrText>
            </w:r>
            <w:r>
              <w:rPr>
                <w:noProof/>
                <w:webHidden/>
              </w:rPr>
            </w:r>
            <w:r>
              <w:rPr>
                <w:noProof/>
                <w:webHidden/>
              </w:rPr>
              <w:fldChar w:fldCharType="separate"/>
            </w:r>
            <w:r w:rsidR="005553AA">
              <w:rPr>
                <w:noProof/>
                <w:webHidden/>
              </w:rPr>
              <w:t>21</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84" w:history="1">
            <w:r w:rsidR="005D25E2" w:rsidRPr="00120B95">
              <w:rPr>
                <w:rStyle w:val="Hyperlink"/>
                <w:noProof/>
              </w:rPr>
              <w:t>6.2</w:t>
            </w:r>
            <w:r w:rsidR="005D25E2">
              <w:rPr>
                <w:rFonts w:eastAsiaTheme="minorEastAsia"/>
                <w:noProof/>
                <w:lang w:eastAsia="de-DE"/>
              </w:rPr>
              <w:tab/>
            </w:r>
            <w:r w:rsidR="005D25E2" w:rsidRPr="00120B95">
              <w:rPr>
                <w:rStyle w:val="Hyperlink"/>
                <w:noProof/>
              </w:rPr>
              <w:t>Auskunft über gespeicherte Daten</w:t>
            </w:r>
            <w:r w:rsidR="005D25E2">
              <w:rPr>
                <w:noProof/>
                <w:webHidden/>
              </w:rPr>
              <w:tab/>
            </w:r>
            <w:r>
              <w:rPr>
                <w:noProof/>
                <w:webHidden/>
              </w:rPr>
              <w:fldChar w:fldCharType="begin"/>
            </w:r>
            <w:r w:rsidR="005D25E2">
              <w:rPr>
                <w:noProof/>
                <w:webHidden/>
              </w:rPr>
              <w:instrText xml:space="preserve"> PAGEREF _Toc395700584 \h </w:instrText>
            </w:r>
            <w:r>
              <w:rPr>
                <w:noProof/>
                <w:webHidden/>
              </w:rPr>
            </w:r>
            <w:r>
              <w:rPr>
                <w:noProof/>
                <w:webHidden/>
              </w:rPr>
              <w:fldChar w:fldCharType="separate"/>
            </w:r>
            <w:r w:rsidR="005553AA">
              <w:rPr>
                <w:noProof/>
                <w:webHidden/>
              </w:rPr>
              <w:t>22</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85" w:history="1">
            <w:r w:rsidR="005D25E2" w:rsidRPr="00120B95">
              <w:rPr>
                <w:rStyle w:val="Hyperlink"/>
                <w:noProof/>
              </w:rPr>
              <w:t>6.3</w:t>
            </w:r>
            <w:r w:rsidR="005D25E2">
              <w:rPr>
                <w:rFonts w:eastAsiaTheme="minorEastAsia"/>
                <w:noProof/>
                <w:lang w:eastAsia="de-DE"/>
              </w:rPr>
              <w:tab/>
            </w:r>
            <w:r w:rsidR="005D25E2" w:rsidRPr="00120B95">
              <w:rPr>
                <w:rStyle w:val="Hyperlink"/>
                <w:noProof/>
              </w:rPr>
              <w:t>Widerruf, Löschung, Anonymisierung</w:t>
            </w:r>
            <w:r w:rsidR="005D25E2">
              <w:rPr>
                <w:noProof/>
                <w:webHidden/>
              </w:rPr>
              <w:tab/>
            </w:r>
            <w:r>
              <w:rPr>
                <w:noProof/>
                <w:webHidden/>
              </w:rPr>
              <w:fldChar w:fldCharType="begin"/>
            </w:r>
            <w:r w:rsidR="005D25E2">
              <w:rPr>
                <w:noProof/>
                <w:webHidden/>
              </w:rPr>
              <w:instrText xml:space="preserve"> PAGEREF _Toc395700585 \h </w:instrText>
            </w:r>
            <w:r>
              <w:rPr>
                <w:noProof/>
                <w:webHidden/>
              </w:rPr>
            </w:r>
            <w:r>
              <w:rPr>
                <w:noProof/>
                <w:webHidden/>
              </w:rPr>
              <w:fldChar w:fldCharType="separate"/>
            </w:r>
            <w:r w:rsidR="005553AA">
              <w:rPr>
                <w:noProof/>
                <w:webHidden/>
              </w:rPr>
              <w:t>22</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86" w:history="1">
            <w:r w:rsidR="005D25E2" w:rsidRPr="00120B95">
              <w:rPr>
                <w:rStyle w:val="Hyperlink"/>
                <w:noProof/>
              </w:rPr>
              <w:t>6.4</w:t>
            </w:r>
            <w:r w:rsidR="005D25E2">
              <w:rPr>
                <w:rFonts w:eastAsiaTheme="minorEastAsia"/>
                <w:noProof/>
                <w:lang w:eastAsia="de-DE"/>
              </w:rPr>
              <w:tab/>
            </w:r>
            <w:r w:rsidR="005D25E2" w:rsidRPr="00120B95">
              <w:rPr>
                <w:rStyle w:val="Hyperlink"/>
                <w:noProof/>
              </w:rPr>
              <w:t>Dauer der Speicherung</w:t>
            </w:r>
            <w:r w:rsidR="005D25E2">
              <w:rPr>
                <w:noProof/>
                <w:webHidden/>
              </w:rPr>
              <w:tab/>
            </w:r>
            <w:r>
              <w:rPr>
                <w:noProof/>
                <w:webHidden/>
              </w:rPr>
              <w:fldChar w:fldCharType="begin"/>
            </w:r>
            <w:r w:rsidR="005D25E2">
              <w:rPr>
                <w:noProof/>
                <w:webHidden/>
              </w:rPr>
              <w:instrText xml:space="preserve"> PAGEREF _Toc395700586 \h </w:instrText>
            </w:r>
            <w:r>
              <w:rPr>
                <w:noProof/>
                <w:webHidden/>
              </w:rPr>
            </w:r>
            <w:r>
              <w:rPr>
                <w:noProof/>
                <w:webHidden/>
              </w:rPr>
              <w:fldChar w:fldCharType="separate"/>
            </w:r>
            <w:r w:rsidR="005553AA">
              <w:rPr>
                <w:noProof/>
                <w:webHidden/>
              </w:rPr>
              <w:t>23</w:t>
            </w:r>
            <w:r>
              <w:rPr>
                <w:noProof/>
                <w:webHidden/>
              </w:rPr>
              <w:fldChar w:fldCharType="end"/>
            </w:r>
          </w:hyperlink>
        </w:p>
        <w:p w:rsidR="005D25E2" w:rsidRDefault="007C0350">
          <w:pPr>
            <w:pStyle w:val="Verzeichnis1"/>
            <w:rPr>
              <w:rFonts w:eastAsiaTheme="minorEastAsia"/>
              <w:noProof/>
              <w:lang w:eastAsia="de-DE"/>
            </w:rPr>
          </w:pPr>
          <w:hyperlink w:anchor="_Toc395700587" w:history="1">
            <w:r w:rsidR="005D25E2" w:rsidRPr="00120B95">
              <w:rPr>
                <w:rStyle w:val="Hyperlink"/>
                <w:noProof/>
              </w:rPr>
              <w:t>7.</w:t>
            </w:r>
            <w:r w:rsidR="005D25E2">
              <w:rPr>
                <w:rFonts w:eastAsiaTheme="minorEastAsia"/>
                <w:noProof/>
                <w:lang w:eastAsia="de-DE"/>
              </w:rPr>
              <w:tab/>
            </w:r>
            <w:r w:rsidR="005D25E2" w:rsidRPr="00120B95">
              <w:rPr>
                <w:rStyle w:val="Hyperlink"/>
                <w:noProof/>
              </w:rPr>
              <w:t>Anhang</w:t>
            </w:r>
            <w:r w:rsidR="005D25E2">
              <w:rPr>
                <w:noProof/>
                <w:webHidden/>
              </w:rPr>
              <w:tab/>
            </w:r>
            <w:r>
              <w:rPr>
                <w:noProof/>
                <w:webHidden/>
              </w:rPr>
              <w:fldChar w:fldCharType="begin"/>
            </w:r>
            <w:r w:rsidR="005D25E2">
              <w:rPr>
                <w:noProof/>
                <w:webHidden/>
              </w:rPr>
              <w:instrText xml:space="preserve"> PAGEREF _Toc395700587 \h </w:instrText>
            </w:r>
            <w:r>
              <w:rPr>
                <w:noProof/>
                <w:webHidden/>
              </w:rPr>
            </w:r>
            <w:r>
              <w:rPr>
                <w:noProof/>
                <w:webHidden/>
              </w:rPr>
              <w:fldChar w:fldCharType="separate"/>
            </w:r>
            <w:r w:rsidR="005553AA">
              <w:rPr>
                <w:noProof/>
                <w:webHidden/>
              </w:rPr>
              <w:t>24</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88" w:history="1">
            <w:r w:rsidR="005D25E2" w:rsidRPr="00120B95">
              <w:rPr>
                <w:rStyle w:val="Hyperlink"/>
                <w:noProof/>
              </w:rPr>
              <w:t>7.1</w:t>
            </w:r>
            <w:r w:rsidR="005D25E2">
              <w:rPr>
                <w:rFonts w:eastAsiaTheme="minorEastAsia"/>
                <w:noProof/>
                <w:lang w:eastAsia="de-DE"/>
              </w:rPr>
              <w:tab/>
            </w:r>
            <w:r w:rsidR="005D25E2" w:rsidRPr="00120B95">
              <w:rPr>
                <w:rStyle w:val="Hyperlink"/>
                <w:noProof/>
              </w:rPr>
              <w:t>Patienteneinwilligung OSSE-Register</w:t>
            </w:r>
            <w:r w:rsidR="005D25E2">
              <w:rPr>
                <w:noProof/>
                <w:webHidden/>
              </w:rPr>
              <w:tab/>
            </w:r>
            <w:r>
              <w:rPr>
                <w:noProof/>
                <w:webHidden/>
              </w:rPr>
              <w:fldChar w:fldCharType="begin"/>
            </w:r>
            <w:r w:rsidR="005D25E2">
              <w:rPr>
                <w:noProof/>
                <w:webHidden/>
              </w:rPr>
              <w:instrText xml:space="preserve"> PAGEREF _Toc395700588 \h </w:instrText>
            </w:r>
            <w:r>
              <w:rPr>
                <w:noProof/>
                <w:webHidden/>
              </w:rPr>
            </w:r>
            <w:r>
              <w:rPr>
                <w:noProof/>
                <w:webHidden/>
              </w:rPr>
              <w:fldChar w:fldCharType="separate"/>
            </w:r>
            <w:r w:rsidR="005553AA">
              <w:rPr>
                <w:noProof/>
                <w:webHidden/>
              </w:rPr>
              <w:t>24</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89" w:history="1">
            <w:r w:rsidR="005D25E2" w:rsidRPr="00120B95">
              <w:rPr>
                <w:rStyle w:val="Hyperlink"/>
                <w:noProof/>
              </w:rPr>
              <w:t>7.2</w:t>
            </w:r>
            <w:r w:rsidR="005D25E2">
              <w:rPr>
                <w:rFonts w:eastAsiaTheme="minorEastAsia"/>
                <w:noProof/>
                <w:lang w:eastAsia="de-DE"/>
              </w:rPr>
              <w:tab/>
            </w:r>
            <w:r w:rsidR="005D25E2" w:rsidRPr="00120B95">
              <w:rPr>
                <w:rStyle w:val="Hyperlink"/>
                <w:noProof/>
              </w:rPr>
              <w:t>Datensätze</w:t>
            </w:r>
            <w:r w:rsidR="005D25E2">
              <w:rPr>
                <w:noProof/>
                <w:webHidden/>
              </w:rPr>
              <w:tab/>
            </w:r>
            <w:r>
              <w:rPr>
                <w:noProof/>
                <w:webHidden/>
              </w:rPr>
              <w:fldChar w:fldCharType="begin"/>
            </w:r>
            <w:r w:rsidR="005D25E2">
              <w:rPr>
                <w:noProof/>
                <w:webHidden/>
              </w:rPr>
              <w:instrText xml:space="preserve"> PAGEREF _Toc395700589 \h </w:instrText>
            </w:r>
            <w:r>
              <w:rPr>
                <w:noProof/>
                <w:webHidden/>
              </w:rPr>
            </w:r>
            <w:r>
              <w:rPr>
                <w:noProof/>
                <w:webHidden/>
              </w:rPr>
              <w:fldChar w:fldCharType="separate"/>
            </w:r>
            <w:r w:rsidR="005553AA">
              <w:rPr>
                <w:noProof/>
                <w:webHidden/>
              </w:rPr>
              <w:t>25</w:t>
            </w:r>
            <w:r>
              <w:rPr>
                <w:noProof/>
                <w:webHidden/>
              </w:rPr>
              <w:fldChar w:fldCharType="end"/>
            </w:r>
          </w:hyperlink>
        </w:p>
        <w:p w:rsidR="005D25E2" w:rsidRDefault="007C0350">
          <w:pPr>
            <w:pStyle w:val="Verzeichnis3"/>
            <w:tabs>
              <w:tab w:val="right" w:leader="dot" w:pos="10195"/>
            </w:tabs>
            <w:rPr>
              <w:rFonts w:eastAsiaTheme="minorEastAsia"/>
              <w:noProof/>
              <w:lang w:eastAsia="de-DE"/>
            </w:rPr>
          </w:pPr>
          <w:hyperlink w:anchor="_Toc395700590" w:history="1">
            <w:r w:rsidR="005D25E2" w:rsidRPr="00120B95">
              <w:rPr>
                <w:rStyle w:val="Hyperlink"/>
                <w:noProof/>
              </w:rPr>
              <w:t>Registerdefinition</w:t>
            </w:r>
            <w:r w:rsidR="005D25E2">
              <w:rPr>
                <w:noProof/>
                <w:webHidden/>
              </w:rPr>
              <w:tab/>
            </w:r>
            <w:r>
              <w:rPr>
                <w:noProof/>
                <w:webHidden/>
              </w:rPr>
              <w:fldChar w:fldCharType="begin"/>
            </w:r>
            <w:r w:rsidR="005D25E2">
              <w:rPr>
                <w:noProof/>
                <w:webHidden/>
              </w:rPr>
              <w:instrText xml:space="preserve"> PAGEREF _Toc395700590 \h </w:instrText>
            </w:r>
            <w:r>
              <w:rPr>
                <w:noProof/>
                <w:webHidden/>
              </w:rPr>
            </w:r>
            <w:r>
              <w:rPr>
                <w:noProof/>
                <w:webHidden/>
              </w:rPr>
              <w:fldChar w:fldCharType="separate"/>
            </w:r>
            <w:r w:rsidR="005553AA">
              <w:rPr>
                <w:noProof/>
                <w:webHidden/>
              </w:rPr>
              <w:t>25</w:t>
            </w:r>
            <w:r>
              <w:rPr>
                <w:noProof/>
                <w:webHidden/>
              </w:rPr>
              <w:fldChar w:fldCharType="end"/>
            </w:r>
          </w:hyperlink>
        </w:p>
        <w:p w:rsidR="005D25E2" w:rsidRDefault="007C0350">
          <w:pPr>
            <w:pStyle w:val="Verzeichnis3"/>
            <w:tabs>
              <w:tab w:val="right" w:leader="dot" w:pos="10195"/>
            </w:tabs>
            <w:rPr>
              <w:rFonts w:eastAsiaTheme="minorEastAsia"/>
              <w:noProof/>
              <w:lang w:eastAsia="de-DE"/>
            </w:rPr>
          </w:pPr>
          <w:hyperlink w:anchor="_Toc395700591" w:history="1">
            <w:r w:rsidR="005D25E2" w:rsidRPr="00120B95">
              <w:rPr>
                <w:rStyle w:val="Hyperlink"/>
                <w:noProof/>
              </w:rPr>
              <w:t>Identifizierende Daten</w:t>
            </w:r>
            <w:r w:rsidR="005D25E2">
              <w:rPr>
                <w:noProof/>
                <w:webHidden/>
              </w:rPr>
              <w:tab/>
            </w:r>
            <w:r>
              <w:rPr>
                <w:noProof/>
                <w:webHidden/>
              </w:rPr>
              <w:fldChar w:fldCharType="begin"/>
            </w:r>
            <w:r w:rsidR="005D25E2">
              <w:rPr>
                <w:noProof/>
                <w:webHidden/>
              </w:rPr>
              <w:instrText xml:space="preserve"> PAGEREF _Toc395700591 \h </w:instrText>
            </w:r>
            <w:r>
              <w:rPr>
                <w:noProof/>
                <w:webHidden/>
              </w:rPr>
            </w:r>
            <w:r>
              <w:rPr>
                <w:noProof/>
                <w:webHidden/>
              </w:rPr>
              <w:fldChar w:fldCharType="separate"/>
            </w:r>
            <w:r w:rsidR="005553AA">
              <w:rPr>
                <w:noProof/>
                <w:webHidden/>
              </w:rPr>
              <w:t>25</w:t>
            </w:r>
            <w:r>
              <w:rPr>
                <w:noProof/>
                <w:webHidden/>
              </w:rPr>
              <w:fldChar w:fldCharType="end"/>
            </w:r>
          </w:hyperlink>
        </w:p>
        <w:p w:rsidR="005D25E2" w:rsidRDefault="007C0350">
          <w:pPr>
            <w:pStyle w:val="Verzeichnis2"/>
            <w:tabs>
              <w:tab w:val="left" w:pos="880"/>
              <w:tab w:val="right" w:leader="dot" w:pos="10195"/>
            </w:tabs>
            <w:rPr>
              <w:rFonts w:eastAsiaTheme="minorEastAsia"/>
              <w:noProof/>
              <w:lang w:eastAsia="de-DE"/>
            </w:rPr>
          </w:pPr>
          <w:hyperlink w:anchor="_Toc395700592" w:history="1">
            <w:r w:rsidR="005D25E2" w:rsidRPr="00120B95">
              <w:rPr>
                <w:rStyle w:val="Hyperlink"/>
                <w:noProof/>
              </w:rPr>
              <w:t>7.3</w:t>
            </w:r>
            <w:r w:rsidR="005D25E2">
              <w:rPr>
                <w:rFonts w:eastAsiaTheme="minorEastAsia"/>
                <w:noProof/>
                <w:lang w:eastAsia="de-DE"/>
              </w:rPr>
              <w:tab/>
            </w:r>
            <w:r w:rsidR="005D25E2" w:rsidRPr="00120B95">
              <w:rPr>
                <w:rStyle w:val="Hyperlink"/>
                <w:noProof/>
              </w:rPr>
              <w:t>Daten und Quellsysteme für den Datenimport</w:t>
            </w:r>
            <w:r w:rsidR="005D25E2">
              <w:rPr>
                <w:noProof/>
                <w:webHidden/>
              </w:rPr>
              <w:tab/>
            </w:r>
            <w:r>
              <w:rPr>
                <w:noProof/>
                <w:webHidden/>
              </w:rPr>
              <w:fldChar w:fldCharType="begin"/>
            </w:r>
            <w:r w:rsidR="005D25E2">
              <w:rPr>
                <w:noProof/>
                <w:webHidden/>
              </w:rPr>
              <w:instrText xml:space="preserve"> PAGEREF _Toc395700592 \h </w:instrText>
            </w:r>
            <w:r>
              <w:rPr>
                <w:noProof/>
                <w:webHidden/>
              </w:rPr>
            </w:r>
            <w:r>
              <w:rPr>
                <w:noProof/>
                <w:webHidden/>
              </w:rPr>
              <w:fldChar w:fldCharType="separate"/>
            </w:r>
            <w:r w:rsidR="005553AA">
              <w:rPr>
                <w:noProof/>
                <w:webHidden/>
              </w:rPr>
              <w:t>26</w:t>
            </w:r>
            <w:r>
              <w:rPr>
                <w:noProof/>
                <w:webHidden/>
              </w:rPr>
              <w:fldChar w:fldCharType="end"/>
            </w:r>
          </w:hyperlink>
        </w:p>
        <w:p w:rsidR="004925DB" w:rsidRDefault="007C0350">
          <w:r>
            <w:rPr>
              <w:b/>
              <w:bCs/>
            </w:rPr>
            <w:fldChar w:fldCharType="end"/>
          </w:r>
        </w:p>
      </w:sdtContent>
    </w:sdt>
    <w:p w:rsidR="004925DB" w:rsidRDefault="004925DB" w:rsidP="004925DB">
      <w:pPr>
        <w:pStyle w:val="berschrift1"/>
        <w:numPr>
          <w:ilvl w:val="0"/>
          <w:numId w:val="0"/>
        </w:numPr>
        <w:ind w:left="357" w:hanging="357"/>
      </w:pPr>
    </w:p>
    <w:p w:rsidR="001D0EEB" w:rsidRDefault="001D0EEB" w:rsidP="004925DB">
      <w:pPr>
        <w:pStyle w:val="berschrift1"/>
        <w:pageBreakBefore/>
      </w:pPr>
      <w:bookmarkStart w:id="5" w:name="_Toc371354784"/>
      <w:bookmarkStart w:id="6" w:name="_Toc395700532"/>
      <w:r>
        <w:lastRenderedPageBreak/>
        <w:t>Einleitung</w:t>
      </w:r>
      <w:bookmarkEnd w:id="4"/>
      <w:bookmarkEnd w:id="3"/>
      <w:bookmarkEnd w:id="5"/>
      <w:bookmarkEnd w:id="6"/>
    </w:p>
    <w:p w:rsidR="001D0EEB" w:rsidRDefault="001D0EEB" w:rsidP="007410D0">
      <w:pPr>
        <w:pStyle w:val="berschrift2"/>
        <w:ind w:left="567" w:hanging="567"/>
      </w:pPr>
      <w:bookmarkStart w:id="7" w:name="_Toc371354785"/>
      <w:bookmarkStart w:id="8" w:name="_Toc395700533"/>
      <w:r>
        <w:t>Zielsetzung</w:t>
      </w:r>
      <w:bookmarkEnd w:id="7"/>
      <w:bookmarkEnd w:id="8"/>
    </w:p>
    <w:p w:rsidR="00132ED1" w:rsidRPr="00132ED1" w:rsidRDefault="00132ED1" w:rsidP="001677DE">
      <w:r>
        <w:t>[</w:t>
      </w:r>
      <w:r w:rsidRPr="001677DE">
        <w:rPr>
          <w:i/>
          <w:highlight w:val="yellow"/>
        </w:rPr>
        <w:t>Der f</w:t>
      </w:r>
      <w:r w:rsidR="0086073A" w:rsidRPr="0086073A">
        <w:rPr>
          <w:i/>
          <w:highlight w:val="yellow"/>
        </w:rPr>
        <w:t>olgende Abschnitt stellt einen Formulierungsv</w:t>
      </w:r>
      <w:r w:rsidRPr="0086073A">
        <w:rPr>
          <w:i/>
          <w:highlight w:val="yellow"/>
        </w:rPr>
        <w:t xml:space="preserve">orschlag </w:t>
      </w:r>
      <w:r w:rsidR="0086073A" w:rsidRPr="0086073A">
        <w:rPr>
          <w:i/>
          <w:highlight w:val="yellow"/>
        </w:rPr>
        <w:t xml:space="preserve">dar und </w:t>
      </w:r>
      <w:r w:rsidR="0086073A">
        <w:rPr>
          <w:i/>
          <w:highlight w:val="yellow"/>
        </w:rPr>
        <w:t>sollte</w:t>
      </w:r>
      <w:r w:rsidR="0086073A" w:rsidRPr="001677DE">
        <w:rPr>
          <w:i/>
          <w:highlight w:val="yellow"/>
        </w:rPr>
        <w:t xml:space="preserve"> ersetzt oder angepasst und präzisiert werden.</w:t>
      </w:r>
      <w:r>
        <w:t>]</w:t>
      </w:r>
    </w:p>
    <w:p w:rsidR="001D0EEB" w:rsidRDefault="001D0EEB" w:rsidP="001D0EEB">
      <w:r w:rsidRPr="009F299F">
        <w:t xml:space="preserve">Vor dem Hintergrund </w:t>
      </w:r>
      <w:r w:rsidR="00DE7B49">
        <w:t xml:space="preserve">eines Mangels an </w:t>
      </w:r>
      <w:r w:rsidR="002304BC">
        <w:t>Wissen über</w:t>
      </w:r>
      <w:r w:rsidR="00DE7B49">
        <w:t xml:space="preserve"> die </w:t>
      </w:r>
      <w:r w:rsidR="00DE7B49" w:rsidRPr="00DE7B49">
        <w:rPr>
          <w:highlight w:val="lightGray"/>
        </w:rPr>
        <w:t>Seltene Erkrankung X</w:t>
      </w:r>
      <w:r w:rsidR="002304BC">
        <w:t xml:space="preserve"> </w:t>
      </w:r>
      <w:r w:rsidRPr="009F299F">
        <w:t xml:space="preserve">verlangt </w:t>
      </w:r>
      <w:r w:rsidR="002304BC">
        <w:t>die ärztliche</w:t>
      </w:r>
      <w:r w:rsidR="00DE7B49">
        <w:t xml:space="preserve"> </w:t>
      </w:r>
      <w:r w:rsidR="00766A26">
        <w:t xml:space="preserve">und </w:t>
      </w:r>
      <w:r w:rsidR="00DE7B49">
        <w:t>gesel</w:t>
      </w:r>
      <w:r w:rsidR="00DE7B49">
        <w:t>l</w:t>
      </w:r>
      <w:r w:rsidR="00DE7B49">
        <w:t>schaftliche Verantwortung für die Betroffenen</w:t>
      </w:r>
      <w:r w:rsidRPr="009F299F">
        <w:t xml:space="preserve"> die Beobachtung von </w:t>
      </w:r>
      <w:r>
        <w:t>Krankheitsverläufen</w:t>
      </w:r>
      <w:r w:rsidRPr="009F299F">
        <w:t xml:space="preserve"> über lange Zeiträume. Nur durch</w:t>
      </w:r>
      <w:r>
        <w:t xml:space="preserve"> die Forschung in standortübergreifenden Verbünden mit ausreichenden Fallzahlen kann auch </w:t>
      </w:r>
      <w:r w:rsidR="00DE7B49">
        <w:t>bei Se</w:t>
      </w:r>
      <w:r w:rsidR="00DE7B49">
        <w:t>l</w:t>
      </w:r>
      <w:r w:rsidR="00DE7B49">
        <w:t xml:space="preserve">tenen Erkrankungen wie bei </w:t>
      </w:r>
      <w:r w:rsidR="002304BC">
        <w:t>der</w:t>
      </w:r>
      <w:r w:rsidR="002304BC" w:rsidRPr="00DE7B49">
        <w:rPr>
          <w:highlight w:val="lightGray"/>
        </w:rPr>
        <w:t xml:space="preserve"> Selten</w:t>
      </w:r>
      <w:r w:rsidR="002304BC">
        <w:rPr>
          <w:highlight w:val="lightGray"/>
        </w:rPr>
        <w:t>en</w:t>
      </w:r>
      <w:r w:rsidR="00DE7B49" w:rsidRPr="00DE7B49">
        <w:rPr>
          <w:highlight w:val="lightGray"/>
        </w:rPr>
        <w:t xml:space="preserve"> Erkrankung X</w:t>
      </w:r>
      <w:r w:rsidR="00DE7B49">
        <w:t xml:space="preserve"> sinnvoll klinisch wie auf dem Gebiet der Grundlagen g</w:t>
      </w:r>
      <w:r w:rsidR="00DE7B49">
        <w:t>e</w:t>
      </w:r>
      <w:r w:rsidR="00DE7B49">
        <w:t>forscht werden</w:t>
      </w:r>
      <w:r>
        <w:t>.</w:t>
      </w:r>
      <w:r w:rsidR="00766A26">
        <w:t xml:space="preserve"> Auch für die Versorgung und gesundheitspolitische Planung sind verlässliche Informationen zur Häufigkeit </w:t>
      </w:r>
      <w:r w:rsidR="00766A26" w:rsidRPr="001677DE">
        <w:rPr>
          <w:highlight w:val="lightGray"/>
        </w:rPr>
        <w:t>bestimmter Ausprägungs</w:t>
      </w:r>
      <w:r w:rsidR="00766A26" w:rsidRPr="0086073A">
        <w:rPr>
          <w:highlight w:val="lightGray"/>
        </w:rPr>
        <w:t>muster, zum Gesundheitszustand</w:t>
      </w:r>
      <w:r w:rsidR="008C2F24">
        <w:rPr>
          <w:highlight w:val="lightGray"/>
        </w:rPr>
        <w:t>,</w:t>
      </w:r>
      <w:r w:rsidR="00766A26" w:rsidRPr="001677DE">
        <w:rPr>
          <w:highlight w:val="lightGray"/>
        </w:rPr>
        <w:t xml:space="preserve"> etc.</w:t>
      </w:r>
      <w:r w:rsidR="00766A26">
        <w:t xml:space="preserve"> von größter Wichtigkeit.</w:t>
      </w:r>
    </w:p>
    <w:p w:rsidR="001D0EEB" w:rsidRDefault="001D0EEB" w:rsidP="001D0EEB">
      <w:r>
        <w:t xml:space="preserve">Das </w:t>
      </w:r>
      <w:r w:rsidR="00EE1D34">
        <w:rPr>
          <w:highlight w:val="lightGray"/>
        </w:rPr>
        <w:t xml:space="preserve">OSSE-Register für „Seltene Erkrankung X“ </w:t>
      </w:r>
      <w:r>
        <w:t xml:space="preserve">hat sich zur Aufgabe gemacht, durch den Aufbau </w:t>
      </w:r>
      <w:r w:rsidR="00766A26">
        <w:t xml:space="preserve">eines Registers die Zusammenführung der Informationen zur </w:t>
      </w:r>
      <w:r w:rsidR="00766A26" w:rsidRPr="00766A26">
        <w:rPr>
          <w:highlight w:val="lightGray"/>
        </w:rPr>
        <w:t>Verbesserung der Forschungsvoraussetzungen</w:t>
      </w:r>
      <w:r w:rsidR="00766A26">
        <w:t xml:space="preserve"> beizutragen</w:t>
      </w:r>
      <w:r w:rsidRPr="009F299F">
        <w:t>.</w:t>
      </w:r>
    </w:p>
    <w:p w:rsidR="001D0EEB" w:rsidDel="00C7597C" w:rsidRDefault="00766A26" w:rsidP="001D0EEB">
      <w:r>
        <w:t xml:space="preserve">Das </w:t>
      </w:r>
      <w:r w:rsidR="00EE1D34">
        <w:rPr>
          <w:highlight w:val="lightGray"/>
        </w:rPr>
        <w:t>OSSE-Register für „Seltene Erkrankung X“</w:t>
      </w:r>
      <w:r w:rsidR="002304BC">
        <w:t xml:space="preserve"> </w:t>
      </w:r>
      <w:r w:rsidR="00641DCE">
        <w:t>kann dazu</w:t>
      </w:r>
      <w:r w:rsidR="005B7528">
        <w:t xml:space="preserve"> mit anderen </w:t>
      </w:r>
      <w:r w:rsidR="005B7528" w:rsidRPr="00581B7B">
        <w:rPr>
          <w:highlight w:val="lightGray"/>
        </w:rPr>
        <w:t>Registern für die Seltene Erkrankung X</w:t>
      </w:r>
      <w:r w:rsidR="00641DCE">
        <w:t xml:space="preserve"> in einer </w:t>
      </w:r>
      <w:r w:rsidR="001D0EEB">
        <w:t xml:space="preserve">IT-Infrastruktur </w:t>
      </w:r>
      <w:r w:rsidR="00641DCE">
        <w:t>vernetzt werden</w:t>
      </w:r>
      <w:r w:rsidR="001D0EEB">
        <w:t xml:space="preserve">, die es </w:t>
      </w:r>
      <w:r w:rsidR="008C2F24">
        <w:t xml:space="preserve">vor allem </w:t>
      </w:r>
      <w:r w:rsidR="001D0EEB">
        <w:t xml:space="preserve">ermöglicht, Fallzahlen </w:t>
      </w:r>
      <w:r w:rsidR="00641DCE">
        <w:t>register</w:t>
      </w:r>
      <w:r w:rsidR="001D0EEB">
        <w:t xml:space="preserve">übergreifend zu ermitteln, aber auch Probanden für klinische Studien zu rekrutieren oder </w:t>
      </w:r>
      <w:r w:rsidR="00641DCE">
        <w:t xml:space="preserve">den Austausch </w:t>
      </w:r>
      <w:r w:rsidR="001D0EEB">
        <w:t>bereits vorliegende</w:t>
      </w:r>
      <w:r w:rsidR="005B7528">
        <w:t>r</w:t>
      </w:r>
      <w:r w:rsidR="001D0EEB">
        <w:t xml:space="preserve"> Daten für Fo</w:t>
      </w:r>
      <w:r w:rsidR="001D0EEB">
        <w:t>r</w:t>
      </w:r>
      <w:r w:rsidR="001D0EEB">
        <w:t xml:space="preserve">schungsfragestellungen zur Auswertung </w:t>
      </w:r>
      <w:r w:rsidR="00641DCE">
        <w:t>zu unterstützen</w:t>
      </w:r>
      <w:r w:rsidR="001D0EEB">
        <w:t xml:space="preserve">. Dazu werden </w:t>
      </w:r>
      <w:r w:rsidR="00641DCE">
        <w:t xml:space="preserve">in </w:t>
      </w:r>
      <w:r w:rsidR="001D0EEB">
        <w:t xml:space="preserve">den beteiligten </w:t>
      </w:r>
      <w:r w:rsidR="00641DCE">
        <w:t xml:space="preserve">Registern </w:t>
      </w:r>
      <w:r w:rsidR="001D0EEB">
        <w:t xml:space="preserve">Daten aus der klinischen </w:t>
      </w:r>
      <w:r>
        <w:t>D</w:t>
      </w:r>
      <w:r w:rsidR="001D0EEB">
        <w:t xml:space="preserve">okumentation sowie zu dort vorhandenen Biomaterialproben erhoben und </w:t>
      </w:r>
      <w:r w:rsidR="002304BC">
        <w:t>gesammelt. Um</w:t>
      </w:r>
      <w:r w:rsidR="001D0EEB">
        <w:t xml:space="preserve"> diese Daten für die Forschung nutzbar zu machen, stellt </w:t>
      </w:r>
      <w:r>
        <w:t xml:space="preserve">das </w:t>
      </w:r>
      <w:r w:rsidR="00EE1D34">
        <w:rPr>
          <w:highlight w:val="lightGray"/>
        </w:rPr>
        <w:t xml:space="preserve">OSSE-Register für „Seltene Erkrankung X“ </w:t>
      </w:r>
      <w:r w:rsidR="001D0EEB">
        <w:t>eine Suchschnit</w:t>
      </w:r>
      <w:r w:rsidR="001D0EEB">
        <w:t>t</w:t>
      </w:r>
      <w:r w:rsidR="001D0EEB">
        <w:t>stelle bereit,</w:t>
      </w:r>
      <w:r w:rsidR="00F36B59">
        <w:t xml:space="preserve"> die</w:t>
      </w:r>
      <w:r w:rsidR="001D0EEB">
        <w:t xml:space="preserve"> ermöglicht</w:t>
      </w:r>
    </w:p>
    <w:p w:rsidR="001D0EEB" w:rsidRDefault="001D0EEB" w:rsidP="00410D38">
      <w:pPr>
        <w:pStyle w:val="Listenabsatz"/>
        <w:numPr>
          <w:ilvl w:val="0"/>
          <w:numId w:val="68"/>
        </w:numPr>
      </w:pPr>
      <w:r>
        <w:t xml:space="preserve">abzuschätzen, ob für ein Forschungsvorhaben im </w:t>
      </w:r>
      <w:r w:rsidR="00EE1D34" w:rsidRPr="00410D38">
        <w:rPr>
          <w:highlight w:val="lightGray"/>
        </w:rPr>
        <w:t xml:space="preserve">OSSE-Register für „Seltene Erkrankung X“ </w:t>
      </w:r>
      <w:r>
        <w:t>genügend Probanden mit den betrachteten Eigenschaften auffindbar sind,</w:t>
      </w:r>
    </w:p>
    <w:p w:rsidR="001D0EEB" w:rsidRDefault="001D0EEB" w:rsidP="00410D38">
      <w:pPr>
        <w:pStyle w:val="Listenabsatz"/>
        <w:numPr>
          <w:ilvl w:val="0"/>
          <w:numId w:val="68"/>
        </w:numPr>
      </w:pPr>
      <w:r>
        <w:t>zu ermitteln, welche Institutionen passende Patienten behandeln oder behandelt haben und</w:t>
      </w:r>
    </w:p>
    <w:p w:rsidR="001D0EEB" w:rsidRDefault="001D0EEB" w:rsidP="00410D38">
      <w:pPr>
        <w:pStyle w:val="Listenabsatz"/>
        <w:numPr>
          <w:ilvl w:val="0"/>
          <w:numId w:val="68"/>
        </w:numPr>
      </w:pPr>
      <w:r>
        <w:t>Anfragen zur Nutzung von medizinischen Daten und Biomaterialproben dieser Patienten für Forschung</w:t>
      </w:r>
      <w:r>
        <w:t>s</w:t>
      </w:r>
      <w:r>
        <w:t>vorhaben zu stellen.</w:t>
      </w:r>
    </w:p>
    <w:p w:rsidR="0074344E" w:rsidRDefault="0074344E" w:rsidP="00842CBE">
      <w:r>
        <w:t xml:space="preserve">Dabei stellt das </w:t>
      </w:r>
      <w:r w:rsidRPr="0074344E">
        <w:rPr>
          <w:highlight w:val="lightGray"/>
        </w:rPr>
        <w:t>OSSE-Register für „Seltene Erkrankung X“</w:t>
      </w:r>
      <w:r>
        <w:t xml:space="preserve"> sicher, dass die Hoheit über die Verwendung der Daten bei den Registerverantwortlichen bleibt und Daten nur derart ausgetauscht werden, dass </w:t>
      </w:r>
      <w:r w:rsidR="005639ED">
        <w:t xml:space="preserve">durch die Wahl </w:t>
      </w:r>
      <w:r>
        <w:t>geeign</w:t>
      </w:r>
      <w:r>
        <w:t>e</w:t>
      </w:r>
      <w:r>
        <w:t>te</w:t>
      </w:r>
      <w:r w:rsidR="005639ED">
        <w:t>r</w:t>
      </w:r>
      <w:r>
        <w:t xml:space="preserve"> Pseudonyme eine Rückidentifizierung der individuellen Patienten auszuschließen ist.</w:t>
      </w:r>
    </w:p>
    <w:p w:rsidR="00BC1F6E" w:rsidRPr="00406147" w:rsidRDefault="001D0EEB" w:rsidP="00276CAA">
      <w:pPr>
        <w:pStyle w:val="berschrift2"/>
        <w:widowControl w:val="0"/>
        <w:autoSpaceDE w:val="0"/>
        <w:autoSpaceDN w:val="0"/>
        <w:adjustRightInd w:val="0"/>
        <w:spacing w:after="0" w:line="240" w:lineRule="auto"/>
        <w:ind w:left="567" w:hanging="567"/>
        <w:jc w:val="left"/>
      </w:pPr>
      <w:bookmarkStart w:id="9" w:name="_Toc371354786"/>
      <w:bookmarkStart w:id="10" w:name="_Toc395700534"/>
      <w:r>
        <w:t>Überblick über die Datenverarbeitung</w:t>
      </w:r>
      <w:bookmarkEnd w:id="9"/>
      <w:bookmarkEnd w:id="10"/>
    </w:p>
    <w:p w:rsidR="004E631F" w:rsidRDefault="001D0EEB" w:rsidP="001D0EEB">
      <w:r>
        <w:t>I</w:t>
      </w:r>
      <w:r w:rsidR="00766A26">
        <w:t xml:space="preserve">m </w:t>
      </w:r>
      <w:r w:rsidR="00EE1D34">
        <w:rPr>
          <w:highlight w:val="lightGray"/>
        </w:rPr>
        <w:t xml:space="preserve">OSSE-Register für „Seltene Erkrankung X“ </w:t>
      </w:r>
      <w:r>
        <w:t xml:space="preserve">werden Daten von </w:t>
      </w:r>
      <w:r w:rsidR="00766A26">
        <w:t>Patienten</w:t>
      </w:r>
      <w:r w:rsidR="00A90971">
        <w:rPr>
          <w:rStyle w:val="Funotenzeichen"/>
        </w:rPr>
        <w:footnoteReference w:id="7"/>
      </w:r>
      <w:r>
        <w:t xml:space="preserve">, die </w:t>
      </w:r>
      <w:r w:rsidR="00724081">
        <w:t>i</w:t>
      </w:r>
      <w:r>
        <w:t>n den teilnehmenden Kliniken (auch als „Standorte“ bezeichnet</w:t>
      </w:r>
      <w:r w:rsidR="00BE278F">
        <w:t xml:space="preserve">) behandelt werden, erhoben, </w:t>
      </w:r>
      <w:r>
        <w:t>verarbeitet</w:t>
      </w:r>
      <w:r w:rsidR="00BE278F">
        <w:t xml:space="preserve"> und genutzt</w:t>
      </w:r>
      <w:r>
        <w:t xml:space="preserve">. </w:t>
      </w:r>
      <w:r w:rsidR="00724081">
        <w:t xml:space="preserve">Die Daten </w:t>
      </w:r>
      <w:r>
        <w:t>werden</w:t>
      </w:r>
      <w:r w:rsidR="004E631F">
        <w:t xml:space="preserve"> auf folgende We</w:t>
      </w:r>
      <w:r w:rsidR="004E631F">
        <w:t>i</w:t>
      </w:r>
      <w:r w:rsidR="004E631F">
        <w:t>se in das Register erfasst:</w:t>
      </w:r>
    </w:p>
    <w:p w:rsidR="00621F9A" w:rsidRDefault="00621F9A" w:rsidP="001D0EEB">
      <w:r>
        <w:t>[</w:t>
      </w:r>
      <w:r w:rsidRPr="00621F9A">
        <w:rPr>
          <w:i/>
          <w:highlight w:val="yellow"/>
        </w:rPr>
        <w:t>Unzutreffende</w:t>
      </w:r>
      <w:r>
        <w:rPr>
          <w:i/>
          <w:highlight w:val="yellow"/>
        </w:rPr>
        <w:t>s aus den</w:t>
      </w:r>
      <w:r w:rsidRPr="00621F9A">
        <w:rPr>
          <w:i/>
          <w:highlight w:val="yellow"/>
        </w:rPr>
        <w:t xml:space="preserve"> Aufzählung</w:t>
      </w:r>
      <w:r>
        <w:rPr>
          <w:i/>
          <w:highlight w:val="yellow"/>
        </w:rPr>
        <w:t>en</w:t>
      </w:r>
      <w:r w:rsidRPr="00621F9A">
        <w:rPr>
          <w:i/>
          <w:highlight w:val="yellow"/>
        </w:rPr>
        <w:t xml:space="preserve"> streichen!</w:t>
      </w:r>
      <w:r>
        <w:t>]</w:t>
      </w:r>
    </w:p>
    <w:p w:rsidR="004E631F" w:rsidRDefault="004E631F" w:rsidP="004E631F">
      <w:pPr>
        <w:pStyle w:val="Listenabsatz"/>
        <w:numPr>
          <w:ilvl w:val="0"/>
          <w:numId w:val="33"/>
        </w:numPr>
      </w:pPr>
      <w:r>
        <w:t>manuell über die</w:t>
      </w:r>
      <w:r w:rsidR="00C96B95">
        <w:t xml:space="preserve"> web-basierte OSSE-</w:t>
      </w:r>
      <w:r w:rsidR="005C4814">
        <w:t>Benutzer-Schnittstelle</w:t>
      </w:r>
    </w:p>
    <w:p w:rsidR="001D0EEB" w:rsidRPr="007577D1" w:rsidRDefault="004E631F" w:rsidP="004E631F">
      <w:pPr>
        <w:pStyle w:val="Listenabsatz"/>
        <w:numPr>
          <w:ilvl w:val="0"/>
          <w:numId w:val="33"/>
        </w:numPr>
      </w:pPr>
      <w:r>
        <w:t xml:space="preserve">per Datenimport </w:t>
      </w:r>
      <w:r w:rsidR="001D0EEB">
        <w:t>aus vorhandenen Datenverarbeitungssystemen</w:t>
      </w:r>
      <w:r w:rsidR="00724081">
        <w:t xml:space="preserve">, </w:t>
      </w:r>
      <w:r w:rsidR="001D0EEB">
        <w:t xml:space="preserve">z.B. </w:t>
      </w:r>
      <w:r w:rsidR="00724081">
        <w:t xml:space="preserve">aus </w:t>
      </w:r>
      <w:r w:rsidR="001D0EEB">
        <w:t>Krankenhausinformations</w:t>
      </w:r>
      <w:r w:rsidR="00724081">
        <w:t>- und Dokumentations</w:t>
      </w:r>
      <w:r w:rsidR="001D0EEB">
        <w:t>systeme</w:t>
      </w:r>
      <w:r w:rsidR="00724081">
        <w:t>n</w:t>
      </w:r>
      <w:r w:rsidR="00C96B95">
        <w:t>(sieh</w:t>
      </w:r>
      <w:r w:rsidR="00406097">
        <w:t xml:space="preserve">e </w:t>
      </w:r>
      <w:r w:rsidR="007C0350">
        <w:fldChar w:fldCharType="begin"/>
      </w:r>
      <w:r w:rsidR="00BB22D9">
        <w:instrText xml:space="preserve"> REF _Ref392151245 \r \h </w:instrText>
      </w:r>
      <w:r w:rsidR="007C0350">
        <w:fldChar w:fldCharType="separate"/>
      </w:r>
      <w:r w:rsidR="005553AA">
        <w:t>7.3</w:t>
      </w:r>
      <w:r w:rsidR="007C0350">
        <w:fldChar w:fldCharType="end"/>
      </w:r>
      <w:r w:rsidR="009440A0">
        <w:t>, „</w:t>
      </w:r>
      <w:r w:rsidR="007C0350">
        <w:fldChar w:fldCharType="begin"/>
      </w:r>
      <w:r w:rsidR="009440A0">
        <w:instrText xml:space="preserve"> REF _Ref392151245 \h </w:instrText>
      </w:r>
      <w:r w:rsidR="007C0350">
        <w:fldChar w:fldCharType="separate"/>
      </w:r>
      <w:r w:rsidR="005553AA">
        <w:t>Daten und Quellsysteme für den Datenimport</w:t>
      </w:r>
      <w:r w:rsidR="007C0350">
        <w:fldChar w:fldCharType="end"/>
      </w:r>
      <w:r w:rsidR="009440A0">
        <w:t>“</w:t>
      </w:r>
      <w:r w:rsidR="00C96B95">
        <w:t>)</w:t>
      </w:r>
      <w:r w:rsidR="001D0EEB">
        <w:t xml:space="preserve">. </w:t>
      </w:r>
    </w:p>
    <w:p w:rsidR="0068298A" w:rsidRDefault="0068298A" w:rsidP="001D0EEB">
      <w:r>
        <w:lastRenderedPageBreak/>
        <w:t>Folgende Arten von Daten werden erhoben</w:t>
      </w:r>
      <w:r w:rsidR="009D4BE0">
        <w:t xml:space="preserve"> Lediglich die benötigten wissenschaftlichen Daten werden gespe</w:t>
      </w:r>
      <w:r w:rsidR="009D4BE0">
        <w:t>i</w:t>
      </w:r>
      <w:r w:rsidR="009D4BE0">
        <w:t>chert</w:t>
      </w:r>
      <w:r>
        <w:t>:</w:t>
      </w:r>
    </w:p>
    <w:p w:rsidR="0068298A" w:rsidRDefault="0068298A" w:rsidP="0068298A">
      <w:pPr>
        <w:pStyle w:val="Listenabsatz"/>
        <w:numPr>
          <w:ilvl w:val="0"/>
          <w:numId w:val="34"/>
        </w:numPr>
      </w:pPr>
      <w:r>
        <w:t xml:space="preserve">Identifizierende Daten (IDAT): </w:t>
      </w:r>
      <w:r w:rsidR="000D261D">
        <w:t xml:space="preserve">Sie </w:t>
      </w:r>
      <w:r>
        <w:t>enthalten demografische Daten (z.B. Name, Geburtsdatum, G</w:t>
      </w:r>
      <w:r>
        <w:t>e</w:t>
      </w:r>
      <w:r>
        <w:t>schlecht), die eine eindeutige Identifikation des Patienten erlauben.</w:t>
      </w:r>
      <w:r w:rsidR="00000D82">
        <w:t xml:space="preserve"> Sie werden nicht im Register</w:t>
      </w:r>
      <w:r w:rsidR="005639ED">
        <w:t>,</w:t>
      </w:r>
      <w:r w:rsidR="00F83611">
        <w:t xml:space="preserve"> so</w:t>
      </w:r>
      <w:r w:rsidR="00F83611">
        <w:t>n</w:t>
      </w:r>
      <w:r w:rsidR="00F83611">
        <w:t>dern separat in einer Patientenliste</w:t>
      </w:r>
      <w:r w:rsidR="00000D82">
        <w:t xml:space="preserve"> gespeichert.</w:t>
      </w:r>
    </w:p>
    <w:p w:rsidR="009D4BE0" w:rsidRDefault="009D4BE0" w:rsidP="009D4BE0">
      <w:r>
        <w:t>Besonders schützenswerte Daten:</w:t>
      </w:r>
    </w:p>
    <w:p w:rsidR="009D4BE0" w:rsidRDefault="009D4BE0" w:rsidP="0068298A">
      <w:pPr>
        <w:pStyle w:val="Listenabsatz"/>
        <w:numPr>
          <w:ilvl w:val="0"/>
          <w:numId w:val="34"/>
        </w:numPr>
      </w:pPr>
      <w:r>
        <w:t>Genetische und Gesundheitsdaten:</w:t>
      </w:r>
    </w:p>
    <w:p w:rsidR="0068298A" w:rsidRDefault="0068298A" w:rsidP="009D4BE0">
      <w:pPr>
        <w:pStyle w:val="Listenabsatz"/>
      </w:pPr>
      <w:r>
        <w:t xml:space="preserve">Medizinische Daten (MDAT): </w:t>
      </w:r>
      <w:r w:rsidR="000D261D">
        <w:t>Dazu gehören a</w:t>
      </w:r>
      <w:r>
        <w:t>lle Daten, die über die Erkrankung und deren Verlauf im R</w:t>
      </w:r>
      <w:r>
        <w:t>e</w:t>
      </w:r>
      <w:r>
        <w:t>gister erfasst werden.</w:t>
      </w:r>
    </w:p>
    <w:p w:rsidR="0068298A" w:rsidRDefault="0068298A" w:rsidP="0068298A">
      <w:pPr>
        <w:pStyle w:val="Listenabsatz"/>
        <w:numPr>
          <w:ilvl w:val="0"/>
          <w:numId w:val="34"/>
        </w:numPr>
      </w:pPr>
      <w:r>
        <w:t>Daten zu Biomaterialproben</w:t>
      </w:r>
      <w:r w:rsidR="00606B2D">
        <w:t xml:space="preserve"> (ProbDAT):</w:t>
      </w:r>
      <w:r w:rsidR="000D261D">
        <w:t xml:space="preserve"> Das </w:t>
      </w:r>
      <w:r w:rsidR="000D261D" w:rsidRPr="00766A26">
        <w:rPr>
          <w:highlight w:val="lightGray"/>
        </w:rPr>
        <w:t>OSSE-Register für die Seltene Erkrankung X</w:t>
      </w:r>
      <w:r w:rsidR="000D261D">
        <w:t xml:space="preserve"> enthält auch D</w:t>
      </w:r>
      <w:r w:rsidR="000D261D">
        <w:t>a</w:t>
      </w:r>
      <w:r w:rsidR="000D261D">
        <w:t xml:space="preserve">ten zu Biomaterial (siehe </w:t>
      </w:r>
      <w:r w:rsidR="007C0350">
        <w:fldChar w:fldCharType="begin"/>
      </w:r>
      <w:r w:rsidR="005B7528">
        <w:instrText xml:space="preserve"> REF _Ref394208835 \r \h </w:instrText>
      </w:r>
      <w:r w:rsidR="007C0350">
        <w:fldChar w:fldCharType="separate"/>
      </w:r>
      <w:r w:rsidR="005553AA">
        <w:t>3.4</w:t>
      </w:r>
      <w:r w:rsidR="007C0350">
        <w:fldChar w:fldCharType="end"/>
      </w:r>
      <w:r w:rsidR="005B7528">
        <w:t xml:space="preserve"> „</w:t>
      </w:r>
      <w:r w:rsidR="007C0350">
        <w:fldChar w:fldCharType="begin"/>
      </w:r>
      <w:r w:rsidR="005B7528">
        <w:instrText xml:space="preserve"> REF _Ref394208835 \h </w:instrText>
      </w:r>
      <w:r w:rsidR="007C0350">
        <w:fldChar w:fldCharType="separate"/>
      </w:r>
      <w:r w:rsidR="005553AA">
        <w:t>Import von Biomaterialdaten</w:t>
      </w:r>
      <w:r w:rsidR="007C0350">
        <w:fldChar w:fldCharType="end"/>
      </w:r>
      <w:r w:rsidR="000D261D">
        <w:t>“</w:t>
      </w:r>
      <w:r w:rsidR="005B7528">
        <w:t>)</w:t>
      </w:r>
    </w:p>
    <w:p w:rsidR="001D0EEB" w:rsidRDefault="001D0EEB" w:rsidP="001D0EEB">
      <w:r>
        <w:t>Genauere Informationen zum Umfang der Daten finden sich</w:t>
      </w:r>
      <w:r w:rsidR="0068298A">
        <w:t xml:space="preserve"> im Anhang</w:t>
      </w:r>
      <w:r w:rsidR="003423D3">
        <w:t xml:space="preserve"> unter</w:t>
      </w:r>
      <w:r w:rsidR="007C0350">
        <w:fldChar w:fldCharType="begin"/>
      </w:r>
      <w:r w:rsidR="00292A9E">
        <w:instrText xml:space="preserve"> REF _Ref392071278 \r \h </w:instrText>
      </w:r>
      <w:r w:rsidR="007C0350">
        <w:fldChar w:fldCharType="separate"/>
      </w:r>
      <w:r w:rsidR="005553AA">
        <w:t>7.2</w:t>
      </w:r>
      <w:r w:rsidR="007C0350">
        <w:fldChar w:fldCharType="end"/>
      </w:r>
      <w:r w:rsidR="00292A9E">
        <w:t xml:space="preserve"> „</w:t>
      </w:r>
      <w:r w:rsidR="007C0350">
        <w:fldChar w:fldCharType="begin"/>
      </w:r>
      <w:r w:rsidR="00292A9E">
        <w:instrText xml:space="preserve"> REF _Ref392071278 \h </w:instrText>
      </w:r>
      <w:r w:rsidR="007C0350">
        <w:fldChar w:fldCharType="separate"/>
      </w:r>
      <w:r w:rsidR="005553AA">
        <w:t>Datensätze</w:t>
      </w:r>
      <w:r w:rsidR="007C0350">
        <w:fldChar w:fldCharType="end"/>
      </w:r>
      <w:r w:rsidR="00292A9E">
        <w:t>“</w:t>
      </w:r>
      <w:r>
        <w:t>.</w:t>
      </w:r>
    </w:p>
    <w:p w:rsidR="00606B2D" w:rsidRDefault="00DF12B1" w:rsidP="001D0EEB">
      <w:r>
        <w:t>Alle Datenfelder, die im Register gespeichert werden</w:t>
      </w:r>
      <w:r w:rsidR="005639ED">
        <w:t>,</w:t>
      </w:r>
      <w:r>
        <w:t xml:space="preserve"> sind in einem </w:t>
      </w:r>
      <w:r w:rsidR="00000D82">
        <w:t xml:space="preserve">für alle Register </w:t>
      </w:r>
      <w:r>
        <w:t>zentral betriebenen Metad</w:t>
      </w:r>
      <w:r>
        <w:t>a</w:t>
      </w:r>
      <w:r>
        <w:t>ten-Repository registriert und beschrieben.</w:t>
      </w:r>
      <w:r w:rsidR="00000D82">
        <w:t xml:space="preserve"> Die Registerstruktur (Stamm- und Verlaufsdatenformulare) </w:t>
      </w:r>
      <w:r w:rsidR="008118DE">
        <w:t>wird</w:t>
      </w:r>
      <w:r w:rsidR="00000D82">
        <w:t xml:space="preserve"> m</w:t>
      </w:r>
      <w:r w:rsidR="00000D82">
        <w:t>i</w:t>
      </w:r>
      <w:r w:rsidR="00000D82">
        <w:t>thilfe eines Registereditors</w:t>
      </w:r>
      <w:r w:rsidR="009440A0">
        <w:t xml:space="preserve"> dynamisch </w:t>
      </w:r>
      <w:r w:rsidR="00606B2D">
        <w:t>festgelegt</w:t>
      </w:r>
      <w:r w:rsidR="00000D82">
        <w:t xml:space="preserve"> (siehe </w:t>
      </w:r>
      <w:r w:rsidR="007C0350">
        <w:fldChar w:fldCharType="begin"/>
      </w:r>
      <w:r w:rsidR="00BB22D9">
        <w:instrText xml:space="preserve"> REF _Ref392071278 \r \h </w:instrText>
      </w:r>
      <w:r w:rsidR="007C0350">
        <w:fldChar w:fldCharType="separate"/>
      </w:r>
      <w:r w:rsidR="005553AA">
        <w:t>7.2</w:t>
      </w:r>
      <w:r w:rsidR="007C0350">
        <w:fldChar w:fldCharType="end"/>
      </w:r>
      <w:r w:rsidR="00000D82">
        <w:t xml:space="preserve"> „</w:t>
      </w:r>
      <w:r w:rsidR="007C0350">
        <w:fldChar w:fldCharType="begin"/>
      </w:r>
      <w:r w:rsidR="00000D82">
        <w:instrText xml:space="preserve"> REF _Ref392071278 \h </w:instrText>
      </w:r>
      <w:r w:rsidR="007C0350">
        <w:fldChar w:fldCharType="separate"/>
      </w:r>
      <w:r w:rsidR="005553AA">
        <w:t>Datensätze</w:t>
      </w:r>
      <w:r w:rsidR="007C0350">
        <w:fldChar w:fldCharType="end"/>
      </w:r>
      <w:r w:rsidR="00000D82">
        <w:t>“ – Registerdefinition).</w:t>
      </w:r>
      <w:r w:rsidR="009D4BE0">
        <w:t xml:space="preserve"> Die technische Verarbeitung gewährleistet die Sicherheit der personenbezogenen Daten.</w:t>
      </w:r>
    </w:p>
    <w:p w:rsidR="009440A0" w:rsidRDefault="009440A0" w:rsidP="001D0EEB">
      <w:r>
        <w:t>[</w:t>
      </w:r>
      <w:r w:rsidR="002C53ED" w:rsidRPr="002C53ED">
        <w:rPr>
          <w:i/>
          <w:highlight w:val="yellow"/>
        </w:rPr>
        <w:t>#</w:t>
      </w:r>
      <w:r w:rsidR="002304BC" w:rsidRPr="002C53ED">
        <w:rPr>
          <w:i/>
          <w:highlight w:val="yellow"/>
        </w:rPr>
        <w:t>Beginn</w:t>
      </w:r>
      <w:r w:rsidR="002304BC" w:rsidRPr="002C53ED">
        <w:rPr>
          <w:b/>
          <w:i/>
          <w:highlight w:val="yellow"/>
        </w:rPr>
        <w:t xml:space="preserve"> </w:t>
      </w:r>
      <w:r w:rsidR="002304BC" w:rsidRPr="00CD2E3C">
        <w:rPr>
          <w:b/>
          <w:i/>
          <w:highlight w:val="yellow"/>
        </w:rPr>
        <w:t>Variante</w:t>
      </w:r>
      <w:r w:rsidRPr="00CD2E3C">
        <w:rPr>
          <w:b/>
          <w:i/>
          <w:highlight w:val="yellow"/>
        </w:rPr>
        <w:t xml:space="preserve"> 1</w:t>
      </w:r>
      <w:r w:rsidR="00634469">
        <w:rPr>
          <w:i/>
          <w:highlight w:val="yellow"/>
        </w:rPr>
        <w:t>:</w:t>
      </w:r>
      <w:r w:rsidRPr="00CD2E3C">
        <w:rPr>
          <w:i/>
          <w:highlight w:val="yellow"/>
        </w:rPr>
        <w:t xml:space="preserve"> Zentrales ID-Management für alle Register für die Seltene Erkrankung X</w:t>
      </w:r>
      <w:r>
        <w:t>]</w:t>
      </w:r>
    </w:p>
    <w:p w:rsidR="009440A0" w:rsidRDefault="009440A0" w:rsidP="001D0EEB">
      <w:r>
        <w:t>IDAT werden im zentralen ID-Managementgespeichert, das von [</w:t>
      </w:r>
      <w:r w:rsidR="0056479C" w:rsidRPr="009E684F">
        <w:rPr>
          <w:i/>
          <w:highlight w:val="lightGray"/>
        </w:rPr>
        <w:t xml:space="preserve">hier </w:t>
      </w:r>
      <w:r w:rsidR="002304BC" w:rsidRPr="009E684F">
        <w:rPr>
          <w:i/>
          <w:highlight w:val="lightGray"/>
        </w:rPr>
        <w:t>die Institution</w:t>
      </w:r>
      <w:r w:rsidR="0056479C" w:rsidRPr="009E684F">
        <w:rPr>
          <w:i/>
          <w:highlight w:val="lightGray"/>
        </w:rPr>
        <w:t xml:space="preserve"> angeben, die</w:t>
      </w:r>
      <w:r w:rsidRPr="009E684F">
        <w:rPr>
          <w:i/>
          <w:highlight w:val="lightGray"/>
        </w:rPr>
        <w:t xml:space="preserve"> die Mainzelliste </w:t>
      </w:r>
      <w:r w:rsidR="0056479C" w:rsidRPr="009E684F">
        <w:rPr>
          <w:i/>
          <w:highlight w:val="lightGray"/>
        </w:rPr>
        <w:t xml:space="preserve">treuhänderisch zentral </w:t>
      </w:r>
      <w:r w:rsidRPr="009E684F">
        <w:rPr>
          <w:i/>
          <w:highlight w:val="lightGray"/>
        </w:rPr>
        <w:t>für alle Register für die Seltene Erkrankung X betreibt</w:t>
      </w:r>
      <w:r>
        <w:t>] betrieben wird.</w:t>
      </w:r>
    </w:p>
    <w:p w:rsidR="002C53ED" w:rsidRDefault="002C53ED" w:rsidP="009440A0">
      <w:r>
        <w:t>[</w:t>
      </w:r>
      <w:r w:rsidRPr="002C53ED">
        <w:rPr>
          <w:i/>
          <w:highlight w:val="yellow"/>
        </w:rPr>
        <w:t>#Ende Variante 1</w:t>
      </w:r>
      <w:r>
        <w:t>]</w:t>
      </w:r>
    </w:p>
    <w:p w:rsidR="009440A0" w:rsidRDefault="009440A0" w:rsidP="009440A0">
      <w:r>
        <w:t>[</w:t>
      </w:r>
      <w:r w:rsidR="002C53ED" w:rsidRPr="00EE4162">
        <w:rPr>
          <w:i/>
          <w:highlight w:val="yellow"/>
        </w:rPr>
        <w:t xml:space="preserve">#Beginn </w:t>
      </w:r>
      <w:r w:rsidRPr="002C53ED">
        <w:rPr>
          <w:b/>
          <w:i/>
          <w:highlight w:val="yellow"/>
        </w:rPr>
        <w:t>V</w:t>
      </w:r>
      <w:r w:rsidRPr="00CD2E3C">
        <w:rPr>
          <w:b/>
          <w:i/>
          <w:highlight w:val="yellow"/>
        </w:rPr>
        <w:t>ariante 2</w:t>
      </w:r>
      <w:r w:rsidR="00634469">
        <w:rPr>
          <w:i/>
          <w:highlight w:val="yellow"/>
        </w:rPr>
        <w:t>:</w:t>
      </w:r>
      <w:r w:rsidRPr="00CD2E3C">
        <w:rPr>
          <w:i/>
          <w:highlight w:val="yellow"/>
        </w:rPr>
        <w:t xml:space="preserve"> Lokal betriebenes ID-Management für dieses Register für die Seltene Erkrankung X</w:t>
      </w:r>
      <w:r>
        <w:t>]</w:t>
      </w:r>
    </w:p>
    <w:p w:rsidR="00731FBF" w:rsidRDefault="00731FBF" w:rsidP="009440A0">
      <w:r>
        <w:t xml:space="preserve">IDAT werden </w:t>
      </w:r>
      <w:r w:rsidR="0056479C">
        <w:t xml:space="preserve">im ID-Management des </w:t>
      </w:r>
      <w:r w:rsidR="0056479C" w:rsidRPr="00CD2E3C">
        <w:rPr>
          <w:highlight w:val="lightGray"/>
        </w:rPr>
        <w:t xml:space="preserve">OSSE-Registers für </w:t>
      </w:r>
      <w:r w:rsidR="00601D06">
        <w:rPr>
          <w:highlight w:val="lightGray"/>
        </w:rPr>
        <w:t>„</w:t>
      </w:r>
      <w:r w:rsidR="0056479C" w:rsidRPr="00CD2E3C">
        <w:rPr>
          <w:highlight w:val="lightGray"/>
        </w:rPr>
        <w:t>Seltene Erkrankung X</w:t>
      </w:r>
      <w:r w:rsidR="00601D06" w:rsidRPr="00B07E65">
        <w:rPr>
          <w:highlight w:val="lightGray"/>
        </w:rPr>
        <w:t>“</w:t>
      </w:r>
      <w:r w:rsidR="00E80EB7">
        <w:t xml:space="preserve"> gespeichert</w:t>
      </w:r>
      <w:r w:rsidR="0056479C">
        <w:t>, das von [</w:t>
      </w:r>
      <w:r w:rsidR="0056479C" w:rsidRPr="009E684F">
        <w:rPr>
          <w:i/>
          <w:highlight w:val="lightGray"/>
        </w:rPr>
        <w:t>hier die Institution angeben, die die Mainzelliste treuhänderisch für dieses Register betreibt</w:t>
      </w:r>
      <w:r w:rsidR="0056479C">
        <w:t>] betrieben wird.</w:t>
      </w:r>
    </w:p>
    <w:p w:rsidR="002C53ED" w:rsidRDefault="002C53ED" w:rsidP="002C53ED">
      <w:r>
        <w:t>[</w:t>
      </w:r>
      <w:r w:rsidRPr="00867F01">
        <w:rPr>
          <w:i/>
          <w:highlight w:val="yellow"/>
        </w:rPr>
        <w:t xml:space="preserve">#Ende Variante </w:t>
      </w:r>
      <w:r w:rsidR="005A7AE7">
        <w:rPr>
          <w:i/>
          <w:highlight w:val="yellow"/>
        </w:rPr>
        <w:t>2</w:t>
      </w:r>
      <w:r>
        <w:t>]</w:t>
      </w:r>
    </w:p>
    <w:p w:rsidR="009440A0" w:rsidRDefault="009440A0" w:rsidP="002C53ED">
      <w:r>
        <w:t>[</w:t>
      </w:r>
      <w:r w:rsidR="002C53ED" w:rsidRPr="00EE4162">
        <w:rPr>
          <w:i/>
          <w:highlight w:val="yellow"/>
        </w:rPr>
        <w:t xml:space="preserve">#Beginn </w:t>
      </w:r>
      <w:r w:rsidRPr="002C53ED">
        <w:rPr>
          <w:b/>
          <w:i/>
          <w:highlight w:val="yellow"/>
        </w:rPr>
        <w:t>V</w:t>
      </w:r>
      <w:r w:rsidRPr="00CD2E3C">
        <w:rPr>
          <w:b/>
          <w:i/>
          <w:highlight w:val="yellow"/>
        </w:rPr>
        <w:t>ariante 3</w:t>
      </w:r>
      <w:r w:rsidR="00634469">
        <w:rPr>
          <w:i/>
          <w:highlight w:val="yellow"/>
        </w:rPr>
        <w:t>:</w:t>
      </w:r>
      <w:r w:rsidRPr="00CD2E3C">
        <w:rPr>
          <w:i/>
          <w:highlight w:val="yellow"/>
        </w:rPr>
        <w:t xml:space="preserve"> Manuell geführte Liste von IDAT; in diesem Fall erzeugt OSSE einen PID, der mit den IDAT in der </w:t>
      </w:r>
      <w:r w:rsidR="0056479C">
        <w:rPr>
          <w:i/>
          <w:highlight w:val="yellow"/>
        </w:rPr>
        <w:t xml:space="preserve">Liste </w:t>
      </w:r>
      <w:r w:rsidRPr="00CD2E3C">
        <w:rPr>
          <w:i/>
          <w:highlight w:val="yellow"/>
        </w:rPr>
        <w:t>registriert wird</w:t>
      </w:r>
      <w:r>
        <w:t>]</w:t>
      </w:r>
    </w:p>
    <w:p w:rsidR="007F24E6" w:rsidRDefault="007F24E6" w:rsidP="007F24E6">
      <w:r>
        <w:t>Pseudonyme werden beim Anlegen der Patienten vom OSSE-Register erzeugt. IDAT werden lokal an den Stando</w:t>
      </w:r>
      <w:r>
        <w:t>r</w:t>
      </w:r>
      <w:r>
        <w:t>ten manuell verwalte</w:t>
      </w:r>
      <w:r w:rsidR="00B07E65">
        <w:t>t und dem Pseudonym zugeordnet.</w:t>
      </w:r>
    </w:p>
    <w:p w:rsidR="002C53ED" w:rsidRDefault="002C53ED" w:rsidP="007F24E6">
      <w:r>
        <w:t>[</w:t>
      </w:r>
      <w:r w:rsidRPr="00867F01">
        <w:rPr>
          <w:i/>
          <w:highlight w:val="yellow"/>
        </w:rPr>
        <w:t xml:space="preserve">#Ende Variante </w:t>
      </w:r>
      <w:r w:rsidR="005A7AE7">
        <w:rPr>
          <w:i/>
          <w:highlight w:val="yellow"/>
        </w:rPr>
        <w:t>3</w:t>
      </w:r>
      <w:r>
        <w:t>]</w:t>
      </w:r>
    </w:p>
    <w:p w:rsidR="00B716FD" w:rsidRDefault="005D1366" w:rsidP="00651963">
      <w:r>
        <w:t xml:space="preserve">Daten im </w:t>
      </w:r>
      <w:r w:rsidR="00EE1D34">
        <w:rPr>
          <w:highlight w:val="lightGray"/>
        </w:rPr>
        <w:t>OSSE-Register für „Seltene Erkrankung X“</w:t>
      </w:r>
      <w:r w:rsidR="002304BC">
        <w:t xml:space="preserve"> </w:t>
      </w:r>
      <w:r>
        <w:t xml:space="preserve">werden zu Auswertungszwecken </w:t>
      </w:r>
      <w:r w:rsidR="00C57E86">
        <w:t xml:space="preserve">mit nicht-rückführbaren Exportpseudonymen </w:t>
      </w:r>
      <w:r>
        <w:t xml:space="preserve">exportiert. </w:t>
      </w:r>
      <w:r w:rsidR="00F70137">
        <w:t xml:space="preserve">Das </w:t>
      </w:r>
      <w:r w:rsidR="00EE1D34">
        <w:rPr>
          <w:highlight w:val="lightGray"/>
        </w:rPr>
        <w:t>OSSE-Register für „Seltene Erkrankung X“</w:t>
      </w:r>
      <w:r w:rsidR="002304BC">
        <w:t xml:space="preserve"> </w:t>
      </w:r>
      <w:r w:rsidR="00F70137">
        <w:t>unterstützt</w:t>
      </w:r>
      <w:r>
        <w:t xml:space="preserve"> außerdem</w:t>
      </w:r>
      <w:r w:rsidR="00F70137">
        <w:t xml:space="preserve"> die „Dezen</w:t>
      </w:r>
      <w:r w:rsidR="00F70137">
        <w:t>t</w:t>
      </w:r>
      <w:r w:rsidR="00F70137">
        <w:t>rale Suche“, eine A</w:t>
      </w:r>
      <w:r w:rsidR="00FE45FC">
        <w:t>n</w:t>
      </w:r>
      <w:r w:rsidR="00F70137">
        <w:t>frage-Infras</w:t>
      </w:r>
      <w:r w:rsidR="00FE45FC">
        <w:t>tru</w:t>
      </w:r>
      <w:r w:rsidR="00F70137">
        <w:t>k</w:t>
      </w:r>
      <w:r w:rsidR="00FE45FC">
        <w:t>t</w:t>
      </w:r>
      <w:r w:rsidR="00F70137">
        <w:t xml:space="preserve">ur, mit der in </w:t>
      </w:r>
      <w:r w:rsidR="00C57E86">
        <w:t xml:space="preserve">den vernetzten </w:t>
      </w:r>
      <w:r w:rsidR="00F70137">
        <w:t>OSSE-Registern nach definierten Fällen gesucht werden kann</w:t>
      </w:r>
      <w:r w:rsidR="00FE45FC">
        <w:t xml:space="preserve">. Die Anfrage, bestehend aus einem Exposé zur Fragestellung, den Kontaktdaten des Anfragenden und den Suchkriterien, wird zusammen mit den Ergebnissen </w:t>
      </w:r>
      <w:r w:rsidR="00DF1021" w:rsidRPr="00DF1021">
        <w:t>der</w:t>
      </w:r>
      <w:r w:rsidR="00332A12" w:rsidRPr="00DF1021">
        <w:t xml:space="preserve"> Register</w:t>
      </w:r>
      <w:r w:rsidR="00DF1021" w:rsidRPr="00DF1021">
        <w:t>leitung</w:t>
      </w:r>
      <w:r w:rsidR="002304BC">
        <w:t xml:space="preserve"> </w:t>
      </w:r>
      <w:r w:rsidR="005B72A3">
        <w:t xml:space="preserve">elektronisch-automatisch </w:t>
      </w:r>
      <w:r w:rsidR="00332A12">
        <w:t>vorg</w:t>
      </w:r>
      <w:r w:rsidR="00332A12">
        <w:t>e</w:t>
      </w:r>
      <w:r w:rsidR="00332A12">
        <w:t>legt</w:t>
      </w:r>
      <w:r w:rsidR="00F70137">
        <w:t>.</w:t>
      </w:r>
      <w:bookmarkStart w:id="11" w:name="_Toc371354787"/>
      <w:r w:rsidR="002304BC">
        <w:t xml:space="preserve"> </w:t>
      </w:r>
      <w:r w:rsidR="00411B8D" w:rsidRPr="007132DE">
        <w:t xml:space="preserve">Diese hat dann die Möglichkeit, die Anfrage auf inhaltliche Kriterien und rechtliche Zulässigkeit zu prüfen </w:t>
      </w:r>
      <w:r w:rsidR="00411B8D" w:rsidRPr="007132DE">
        <w:lastRenderedPageBreak/>
        <w:t>und, falls beides positiv ausfällt, manuell auf diese Anfrage zu antworten</w:t>
      </w:r>
      <w:r w:rsidR="00411B8D">
        <w:t xml:space="preserve"> und ggf. die Datensätze zu übermitteln</w:t>
      </w:r>
      <w:r w:rsidR="00411B8D" w:rsidRPr="007132DE">
        <w:t>.</w:t>
      </w:r>
      <w:r w:rsidR="002304BC">
        <w:t xml:space="preserve"> </w:t>
      </w:r>
      <w:r w:rsidR="00411B8D" w:rsidRPr="007132DE">
        <w:t xml:space="preserve">Diese Art der Suche kommt am ehesten einer klassischen schriftlichen Anfrage gleich, nur dass </w:t>
      </w:r>
      <w:r w:rsidR="00411B8D">
        <w:t>durch d</w:t>
      </w:r>
      <w:r w:rsidR="00C57E86">
        <w:t>ie Verne</w:t>
      </w:r>
      <w:r w:rsidR="00C57E86">
        <w:t>t</w:t>
      </w:r>
      <w:r w:rsidR="00C57E86">
        <w:t xml:space="preserve">zung der Register </w:t>
      </w:r>
      <w:r w:rsidR="00411B8D">
        <w:t xml:space="preserve">schon geklärt ist, wo eine Anfrage bezüglich geeigneter Datensätze sinnvoll sein kann und </w:t>
      </w:r>
      <w:r w:rsidR="002304BC">
        <w:t>die</w:t>
      </w:r>
      <w:r w:rsidR="002304BC" w:rsidRPr="007132DE">
        <w:t xml:space="preserve"> Begutachtung</w:t>
      </w:r>
      <w:r w:rsidR="00411B8D" w:rsidRPr="007132DE">
        <w:t xml:space="preserve"> und Beantwortung </w:t>
      </w:r>
      <w:r w:rsidR="00812FED">
        <w:t xml:space="preserve">der Anfrage </w:t>
      </w:r>
      <w:r w:rsidR="00411B8D" w:rsidRPr="007132DE">
        <w:t xml:space="preserve">durch technische Hilfsmittel unterstützt </w:t>
      </w:r>
      <w:r w:rsidR="002304BC">
        <w:t>wird</w:t>
      </w:r>
      <w:r w:rsidR="002304BC" w:rsidRPr="007132DE">
        <w:t>.</w:t>
      </w:r>
      <w:r w:rsidR="002304BC">
        <w:t xml:space="preserve"> Um</w:t>
      </w:r>
      <w:r w:rsidR="00B716FD">
        <w:t xml:space="preserve"> die Vergleichba</w:t>
      </w:r>
      <w:r w:rsidR="00B716FD">
        <w:t>r</w:t>
      </w:r>
      <w:r w:rsidR="00B716FD">
        <w:t>keit und die gezielte Abfrage von Dateninhalten in verschiedenen Datenquellen zu ermöglichen, ist das Date</w:t>
      </w:r>
      <w:r w:rsidR="00B716FD">
        <w:t>n</w:t>
      </w:r>
      <w:r w:rsidR="00B716FD">
        <w:t>schema des OSSE-Registers mit einer formalen Definition aller Datenfelder verknüpft, die in Form von Metadaten im zentralen Metadaten Re</w:t>
      </w:r>
      <w:r w:rsidR="00410D38">
        <w:t>pository (MDR) registriert ist.</w:t>
      </w:r>
    </w:p>
    <w:p w:rsidR="004B11E4" w:rsidRDefault="00651963" w:rsidP="00651963">
      <w:r>
        <w:t xml:space="preserve">Eine detaillierte Beschreibung der Komponenten und Prozesse wird in den Abschnitten 2 und 3 gegeben. </w:t>
      </w:r>
    </w:p>
    <w:p w:rsidR="001D0EEB" w:rsidRDefault="001D0EEB" w:rsidP="0066224D">
      <w:pPr>
        <w:pStyle w:val="berschrift2"/>
        <w:ind w:left="567" w:hanging="567"/>
      </w:pPr>
      <w:bookmarkStart w:id="12" w:name="_Toc395700535"/>
      <w:r>
        <w:t>Rechtsgrundlage</w:t>
      </w:r>
      <w:bookmarkEnd w:id="11"/>
      <w:bookmarkEnd w:id="12"/>
    </w:p>
    <w:p w:rsidR="00116A3A" w:rsidRDefault="00606B2D" w:rsidP="001D0EEB">
      <w:r>
        <w:t>D</w:t>
      </w:r>
      <w:r w:rsidR="00C90B00">
        <w:t xml:space="preserve">ie informierte Einwilligung des Patienten (siehe Abschnitt </w:t>
      </w:r>
      <w:r w:rsidR="007C0350">
        <w:fldChar w:fldCharType="begin"/>
      </w:r>
      <w:r w:rsidR="00BB22D9">
        <w:instrText xml:space="preserve"> REF _Ref369709428 \r \h </w:instrText>
      </w:r>
      <w:r w:rsidR="007C0350">
        <w:fldChar w:fldCharType="separate"/>
      </w:r>
      <w:r w:rsidR="005553AA">
        <w:t>6.1</w:t>
      </w:r>
      <w:r w:rsidR="007C0350">
        <w:fldChar w:fldCharType="end"/>
      </w:r>
      <w:r w:rsidR="00BB22D9">
        <w:t xml:space="preserve"> „</w:t>
      </w:r>
      <w:r w:rsidR="007C0350">
        <w:fldChar w:fldCharType="begin"/>
      </w:r>
      <w:r w:rsidR="00BB22D9">
        <w:instrText xml:space="preserve"> REF _Ref369709428 \h </w:instrText>
      </w:r>
      <w:r w:rsidR="007C0350">
        <w:fldChar w:fldCharType="separate"/>
      </w:r>
      <w:r w:rsidR="005553AA">
        <w:t>Aufklärung und Einwilligung</w:t>
      </w:r>
      <w:r w:rsidR="007C0350">
        <w:fldChar w:fldCharType="end"/>
      </w:r>
      <w:r w:rsidR="00BB22D9">
        <w:t>“</w:t>
      </w:r>
      <w:r w:rsidR="00C90B00">
        <w:t xml:space="preserve">) </w:t>
      </w:r>
      <w:r>
        <w:t xml:space="preserve">bildet die </w:t>
      </w:r>
      <w:r w:rsidR="00C90B00">
        <w:t>Recht</w:t>
      </w:r>
      <w:r w:rsidR="00C90B00">
        <w:t>s</w:t>
      </w:r>
      <w:r w:rsidR="00C90B00">
        <w:t xml:space="preserve">grundlage der Datenverarbeitung. </w:t>
      </w:r>
      <w:r w:rsidR="00D514FC">
        <w:t xml:space="preserve">Sie </w:t>
      </w:r>
      <w:r w:rsidR="00C57E86">
        <w:t xml:space="preserve">nennt </w:t>
      </w:r>
      <w:r w:rsidR="00D514FC">
        <w:t xml:space="preserve">explizit die Institutionen und Personen, die festgelegte Datenarten </w:t>
      </w:r>
      <w:r w:rsidR="00114256">
        <w:t xml:space="preserve">erheben, </w:t>
      </w:r>
      <w:r w:rsidR="00D514FC">
        <w:t>verarbeiten und nutzen dürfen. Auch die Weitergabe von Daten zu Forschungszwecken, die mit einem nicht</w:t>
      </w:r>
      <w:r w:rsidR="00D637E1">
        <w:t>-</w:t>
      </w:r>
      <w:r w:rsidR="00D514FC">
        <w:t xml:space="preserve">rückführbaren Exportpseudonym </w:t>
      </w:r>
      <w:r w:rsidR="00D637E1">
        <w:t>quasi „</w:t>
      </w:r>
      <w:r w:rsidR="00D514FC">
        <w:t>anonymisiert</w:t>
      </w:r>
      <w:r w:rsidR="00D637E1">
        <w:t>“</w:t>
      </w:r>
      <w:r w:rsidR="00D514FC">
        <w:t xml:space="preserve"> werden, wird </w:t>
      </w:r>
      <w:r w:rsidR="006A08C4">
        <w:t>in der</w:t>
      </w:r>
      <w:r w:rsidR="00D514FC">
        <w:t xml:space="preserve"> Einwilligung </w:t>
      </w:r>
      <w:r w:rsidR="006A08C4">
        <w:t>berücksichtigt</w:t>
      </w:r>
      <w:r w:rsidR="00D514FC">
        <w:t>, da speziell im Bereich der seltenen Erkrankungen nicht ausgeschlossen werden kann, dass durch die Krankheitsdaten Rüc</w:t>
      </w:r>
      <w:r w:rsidR="00D514FC">
        <w:t>k</w:t>
      </w:r>
      <w:r w:rsidR="00D514FC">
        <w:t xml:space="preserve">schlüsse auf die Identität des Patienten gezogen werden können. </w:t>
      </w:r>
      <w:r w:rsidR="005D4D9A">
        <w:t>Die A</w:t>
      </w:r>
      <w:r w:rsidR="00410D38">
        <w:t>n</w:t>
      </w:r>
      <w:r w:rsidR="005D4D9A">
        <w:t xml:space="preserve">frage </w:t>
      </w:r>
      <w:r w:rsidR="00410D38">
        <w:t xml:space="preserve">an </w:t>
      </w:r>
      <w:r w:rsidR="005D4D9A">
        <w:t>v</w:t>
      </w:r>
      <w:r w:rsidR="00410D38">
        <w:t>ernetzte</w:t>
      </w:r>
      <w:r w:rsidR="002304BC">
        <w:t xml:space="preserve"> </w:t>
      </w:r>
      <w:r w:rsidR="005D4D9A" w:rsidRPr="00581B7B">
        <w:rPr>
          <w:highlight w:val="lightGray"/>
        </w:rPr>
        <w:t xml:space="preserve">OSSE-Registern für </w:t>
      </w:r>
      <w:r w:rsidR="00B07E65">
        <w:rPr>
          <w:highlight w:val="lightGray"/>
        </w:rPr>
        <w:t>„</w:t>
      </w:r>
      <w:r w:rsidR="005D4D9A" w:rsidRPr="00581B7B">
        <w:rPr>
          <w:highlight w:val="lightGray"/>
        </w:rPr>
        <w:t>Seltene Erkrankung X</w:t>
      </w:r>
      <w:r w:rsidR="00B07E65" w:rsidRPr="00B07E65">
        <w:rPr>
          <w:highlight w:val="lightGray"/>
        </w:rPr>
        <w:t>“</w:t>
      </w:r>
      <w:r w:rsidR="005D4D9A">
        <w:t xml:space="preserve"> über die „Dezentrale Suche“ sind datenschutzrechtlich nicht relevant, da sie nur ag</w:t>
      </w:r>
      <w:r w:rsidR="005D4D9A">
        <w:t>g</w:t>
      </w:r>
      <w:r w:rsidR="005D4D9A">
        <w:t>regierte Daten zurückliefert (z.</w:t>
      </w:r>
      <w:r w:rsidR="005D4D9A" w:rsidDel="002822B7">
        <w:t>B.</w:t>
      </w:r>
      <w:r w:rsidR="005D4D9A">
        <w:t xml:space="preserve"> Anzahl bestimmter Fälle) und Ergebnisse nicht automatisch übermittelt werden. Für die Weitergabe von Daten ist eine Einwilligung erforderlich.</w:t>
      </w:r>
    </w:p>
    <w:p w:rsidR="001D0EEB" w:rsidRDefault="001D0EEB" w:rsidP="0066224D">
      <w:pPr>
        <w:pStyle w:val="berschrift2"/>
        <w:ind w:left="567" w:hanging="567"/>
      </w:pPr>
      <w:bookmarkStart w:id="13" w:name="_Toc371354788"/>
      <w:bookmarkStart w:id="14" w:name="_Toc395700536"/>
      <w:r>
        <w:t>Träger</w:t>
      </w:r>
      <w:bookmarkEnd w:id="13"/>
      <w:bookmarkEnd w:id="14"/>
    </w:p>
    <w:p w:rsidR="0033184C" w:rsidRDefault="001D0EEB" w:rsidP="001D0EEB">
      <w:r>
        <w:t xml:space="preserve">Träger des Vorhabens ist </w:t>
      </w:r>
      <w:r w:rsidR="00D30E8A">
        <w:t>[</w:t>
      </w:r>
      <w:r w:rsidR="00D30E8A" w:rsidRPr="009E684F">
        <w:rPr>
          <w:highlight w:val="lightGray"/>
        </w:rPr>
        <w:t>hier den Träger des Vorhabens angeben</w:t>
      </w:r>
      <w:r w:rsidR="00D30E8A">
        <w:t>]</w:t>
      </w:r>
    </w:p>
    <w:p w:rsidR="007D40A3" w:rsidRDefault="001D0EEB" w:rsidP="00276CAA">
      <w:pPr>
        <w:pStyle w:val="berschrift1"/>
      </w:pPr>
      <w:bookmarkStart w:id="15" w:name="_Toc371354789"/>
      <w:bookmarkStart w:id="16" w:name="_Toc395700537"/>
      <w:r>
        <w:t>Datenverarbeitende Komponenten</w:t>
      </w:r>
      <w:bookmarkEnd w:id="15"/>
      <w:bookmarkEnd w:id="16"/>
    </w:p>
    <w:p w:rsidR="009D0761" w:rsidRPr="009D0761" w:rsidRDefault="009D0761" w:rsidP="009D0761">
      <w:r>
        <w:t>Die technische Verarbeitung gewährleistet die Sicherheit der personenbezogenen Daten.</w:t>
      </w:r>
    </w:p>
    <w:p w:rsidR="00C0717B" w:rsidRDefault="00C0717B" w:rsidP="0066224D">
      <w:pPr>
        <w:pStyle w:val="berschrift2"/>
        <w:ind w:left="567" w:hanging="567"/>
      </w:pPr>
      <w:bookmarkStart w:id="17" w:name="_Toc395700538"/>
      <w:bookmarkStart w:id="18" w:name="_Ref369783014"/>
      <w:bookmarkStart w:id="19" w:name="_Toc371354790"/>
      <w:r>
        <w:t>OSSE-Register</w:t>
      </w:r>
      <w:bookmarkEnd w:id="17"/>
    </w:p>
    <w:p w:rsidR="0050160B" w:rsidRDefault="00B75E45" w:rsidP="003028E9">
      <w:pPr>
        <w:pStyle w:val="berschrift3"/>
      </w:pPr>
      <w:bookmarkStart w:id="20" w:name="_Toc395700539"/>
      <w:r>
        <w:t>Komponenten und Funktionen</w:t>
      </w:r>
      <w:bookmarkEnd w:id="20"/>
    </w:p>
    <w:p w:rsidR="001A518A" w:rsidRDefault="002D379C" w:rsidP="0050160B">
      <w:r>
        <w:t>D</w:t>
      </w:r>
      <w:r w:rsidR="00BF0760">
        <w:t>ie</w:t>
      </w:r>
      <w:r>
        <w:t xml:space="preserve"> OSSE-Register</w:t>
      </w:r>
      <w:r w:rsidR="00BF0760">
        <w:t>-Softwaredient der</w:t>
      </w:r>
      <w:r w:rsidR="001A518A">
        <w:t xml:space="preserve"> Erfassung und Speicherung </w:t>
      </w:r>
      <w:r w:rsidR="00C45FD4">
        <w:t xml:space="preserve">medizinischer </w:t>
      </w:r>
      <w:r w:rsidR="001A518A">
        <w:t>Stamm- und Verlaufsdaten</w:t>
      </w:r>
      <w:r w:rsidR="00C45FD4">
        <w:t xml:space="preserve"> von </w:t>
      </w:r>
      <w:r w:rsidR="002304BC">
        <w:t>an</w:t>
      </w:r>
      <w:r w:rsidR="002304BC" w:rsidRPr="00BF6AD2">
        <w:rPr>
          <w:highlight w:val="lightGray"/>
        </w:rPr>
        <w:t xml:space="preserve"> Erkrankung</w:t>
      </w:r>
      <w:r w:rsidR="00BF6AD2" w:rsidRPr="00BF6AD2">
        <w:rPr>
          <w:highlight w:val="lightGray"/>
        </w:rPr>
        <w:t xml:space="preserve"> X</w:t>
      </w:r>
      <w:r w:rsidR="00C45FD4">
        <w:t xml:space="preserve"> erkrankten Patienten</w:t>
      </w:r>
      <w:r w:rsidR="001A518A">
        <w:t xml:space="preserve">. Datenfelder und Formulare </w:t>
      </w:r>
      <w:r w:rsidR="00E03025">
        <w:t xml:space="preserve">sind </w:t>
      </w:r>
      <w:r w:rsidR="001A518A">
        <w:t xml:space="preserve">extern in einem Metadaten-Repository bzw. Formular-Repository registriert und beschrieben und können auch nach Start des laufenden Vorhaben </w:t>
      </w:r>
      <w:r w:rsidR="004059A0">
        <w:t>modifiziert und ergänzt werden.</w:t>
      </w:r>
    </w:p>
    <w:p w:rsidR="009E1B7E" w:rsidRDefault="001A518A" w:rsidP="009E1B7E">
      <w:r>
        <w:t xml:space="preserve">Die Eingabe der </w:t>
      </w:r>
      <w:r w:rsidR="002D379C">
        <w:t xml:space="preserve">Daten </w:t>
      </w:r>
      <w:r>
        <w:t xml:space="preserve">erfolgt </w:t>
      </w:r>
      <w:r w:rsidR="006F43AE">
        <w:t xml:space="preserve">an den Standorten </w:t>
      </w:r>
      <w:r w:rsidR="002D379C">
        <w:t>über d</w:t>
      </w:r>
      <w:r w:rsidR="00812FED">
        <w:t>ie</w:t>
      </w:r>
      <w:r w:rsidR="002D379C">
        <w:t xml:space="preserve"> webbasierte </w:t>
      </w:r>
      <w:r w:rsidR="00812FED">
        <w:t>Benutzerschnittstelle</w:t>
      </w:r>
      <w:r w:rsidR="003028E9">
        <w:t>; zusätzlich können Daten</w:t>
      </w:r>
      <w:r>
        <w:t xml:space="preserve"> über Schnittstellen für den Datenimport</w:t>
      </w:r>
      <w:r w:rsidR="003028E9">
        <w:t xml:space="preserve"> erfasst werden</w:t>
      </w:r>
      <w:r>
        <w:t xml:space="preserve">. </w:t>
      </w:r>
      <w:r w:rsidR="00651963">
        <w:t>Alle Daten werden versioniert gespeichert, d.</w:t>
      </w:r>
      <w:r w:rsidR="00651963" w:rsidDel="002822B7">
        <w:t>h.</w:t>
      </w:r>
      <w:r w:rsidR="00651963">
        <w:t xml:space="preserve"> geänderte und gelöschte Werte bleiben in der Datenbank erhalten und können ggf. angezeigt werden.</w:t>
      </w:r>
      <w:r w:rsidR="00A2049D">
        <w:rPr>
          <w:rStyle w:val="Funotenzeichen"/>
        </w:rPr>
        <w:footnoteReference w:id="8"/>
      </w:r>
    </w:p>
    <w:p w:rsidR="00D637E1" w:rsidRDefault="004A4165" w:rsidP="0050160B">
      <w:r>
        <w:t>[</w:t>
      </w:r>
      <w:r w:rsidR="004A747D">
        <w:rPr>
          <w:i/>
          <w:highlight w:val="yellow"/>
        </w:rPr>
        <w:t>#</w:t>
      </w:r>
      <w:r w:rsidR="002304BC">
        <w:rPr>
          <w:i/>
          <w:highlight w:val="yellow"/>
        </w:rPr>
        <w:t>Beginn</w:t>
      </w:r>
      <w:r w:rsidR="002304BC" w:rsidRPr="00A821C7">
        <w:rPr>
          <w:b/>
          <w:i/>
          <w:highlight w:val="yellow"/>
        </w:rPr>
        <w:t xml:space="preserve"> Variante</w:t>
      </w:r>
      <w:r w:rsidRPr="00A821C7">
        <w:rPr>
          <w:b/>
          <w:i/>
          <w:highlight w:val="yellow"/>
        </w:rPr>
        <w:t xml:space="preserve"> 1</w:t>
      </w:r>
      <w:r w:rsidR="00C769A8">
        <w:rPr>
          <w:b/>
          <w:i/>
          <w:highlight w:val="yellow"/>
        </w:rPr>
        <w:t>,</w:t>
      </w:r>
      <w:r w:rsidR="004A747D">
        <w:rPr>
          <w:b/>
          <w:i/>
          <w:highlight w:val="yellow"/>
        </w:rPr>
        <w:t>Variante</w:t>
      </w:r>
      <w:r w:rsidRPr="00A821C7">
        <w:rPr>
          <w:b/>
          <w:i/>
          <w:highlight w:val="yellow"/>
        </w:rPr>
        <w:t>2</w:t>
      </w:r>
      <w:r w:rsidR="00C769A8" w:rsidRPr="00C769A8">
        <w:rPr>
          <w:i/>
        </w:rPr>
        <w:t>(</w:t>
      </w:r>
      <w:r w:rsidR="00C769A8" w:rsidRPr="004A4165">
        <w:rPr>
          <w:i/>
          <w:highlight w:val="yellow"/>
        </w:rPr>
        <w:t>Identitätsmanagement mit</w:t>
      </w:r>
      <w:r w:rsidR="00C769A8">
        <w:rPr>
          <w:i/>
          <w:highlight w:val="yellow"/>
        </w:rPr>
        <w:t xml:space="preserve"> zentraler oder </w:t>
      </w:r>
      <w:r w:rsidR="002304BC">
        <w:rPr>
          <w:i/>
          <w:highlight w:val="yellow"/>
        </w:rPr>
        <w:t>lokaler</w:t>
      </w:r>
      <w:r w:rsidR="002304BC" w:rsidRPr="00581B7B">
        <w:rPr>
          <w:i/>
          <w:highlight w:val="yellow"/>
        </w:rPr>
        <w:t xml:space="preserve"> Komponente</w:t>
      </w:r>
      <w:r w:rsidR="009E7F25" w:rsidRPr="00581B7B">
        <w:rPr>
          <w:i/>
          <w:highlight w:val="yellow"/>
        </w:rPr>
        <w:t xml:space="preserve"> wie in Abschnitt </w:t>
      </w:r>
      <w:r w:rsidR="007C0350">
        <w:rPr>
          <w:i/>
          <w:highlight w:val="yellow"/>
        </w:rPr>
        <w:fldChar w:fldCharType="begin"/>
      </w:r>
      <w:r w:rsidR="007E7093">
        <w:rPr>
          <w:i/>
          <w:highlight w:val="yellow"/>
        </w:rPr>
        <w:instrText xml:space="preserve"> REF _Ref395599825 \r \h </w:instrText>
      </w:r>
      <w:r w:rsidR="007C0350">
        <w:rPr>
          <w:i/>
          <w:highlight w:val="yellow"/>
        </w:rPr>
      </w:r>
      <w:r w:rsidR="007C0350">
        <w:rPr>
          <w:i/>
          <w:highlight w:val="yellow"/>
        </w:rPr>
        <w:fldChar w:fldCharType="separate"/>
      </w:r>
      <w:r w:rsidR="005553AA">
        <w:rPr>
          <w:i/>
          <w:highlight w:val="yellow"/>
        </w:rPr>
        <w:t>2.2</w:t>
      </w:r>
      <w:r w:rsidR="007C0350">
        <w:rPr>
          <w:i/>
          <w:highlight w:val="yellow"/>
        </w:rPr>
        <w:fldChar w:fldCharType="end"/>
      </w:r>
      <w:r w:rsidR="009E7F25" w:rsidRPr="00581B7B">
        <w:rPr>
          <w:i/>
          <w:highlight w:val="yellow"/>
        </w:rPr>
        <w:t>definiert</w:t>
      </w:r>
      <w:r w:rsidR="00C769A8" w:rsidRPr="00581B7B">
        <w:rPr>
          <w:i/>
          <w:highlight w:val="yellow"/>
        </w:rPr>
        <w:t>)</w:t>
      </w:r>
      <w:r w:rsidRPr="00581B7B">
        <w:rPr>
          <w:i/>
          <w:highlight w:val="yellow"/>
        </w:rPr>
        <w:t>:</w:t>
      </w:r>
      <w:r w:rsidR="00B07E65">
        <w:t>]</w:t>
      </w:r>
    </w:p>
    <w:p w:rsidR="00566F06" w:rsidRDefault="004A4165" w:rsidP="0050160B">
      <w:r>
        <w:t>Identifizierende Daten werden nicht in das OSSE-Register</w:t>
      </w:r>
      <w:r w:rsidR="004059A0">
        <w:t>,</w:t>
      </w:r>
      <w:r>
        <w:t xml:space="preserve"> sondern direkt in </w:t>
      </w:r>
      <w:r w:rsidR="00E03025">
        <w:t xml:space="preserve">das </w:t>
      </w:r>
      <w:r w:rsidR="002304BC">
        <w:t>Identitätsmanagementerfasst. Die</w:t>
      </w:r>
      <w:r w:rsidR="006E01FB">
        <w:t xml:space="preserve"> Kommunikation zwischen </w:t>
      </w:r>
      <w:r w:rsidR="00E03025">
        <w:t xml:space="preserve">Identitätsmanagement </w:t>
      </w:r>
      <w:r w:rsidR="006E01FB">
        <w:t xml:space="preserve">und OSSE-Register findet über den Webbrowser statt. Für den </w:t>
      </w:r>
      <w:r w:rsidR="00B53878">
        <w:t>B</w:t>
      </w:r>
      <w:r w:rsidR="006E01FB">
        <w:t>enutzer erscheint die Eingabemaske de</w:t>
      </w:r>
      <w:r w:rsidR="00450284">
        <w:t>s</w:t>
      </w:r>
      <w:r w:rsidR="00E03025">
        <w:t xml:space="preserve"> Identitätsmanagements </w:t>
      </w:r>
      <w:r w:rsidR="006E01FB">
        <w:t xml:space="preserve">integriert in die Benutzeroberfläche des OSSE-Registers. </w:t>
      </w:r>
      <w:r w:rsidR="00B31495">
        <w:t xml:space="preserve">Das zurückgelieferte </w:t>
      </w:r>
      <w:r w:rsidR="00450284">
        <w:t>Pseudonym</w:t>
      </w:r>
      <w:r w:rsidR="00BD49C5">
        <w:t>, „</w:t>
      </w:r>
      <w:r w:rsidR="00B31495">
        <w:t>PSN</w:t>
      </w:r>
      <w:r w:rsidR="00B31495" w:rsidRPr="00C45FD4">
        <w:rPr>
          <w:vertAlign w:val="subscript"/>
        </w:rPr>
        <w:t>OSSE</w:t>
      </w:r>
      <w:r w:rsidR="00BD49C5">
        <w:t>“(</w:t>
      </w:r>
      <w:r w:rsidR="00996A06">
        <w:t xml:space="preserve">siehe </w:t>
      </w:r>
      <w:r w:rsidR="007C0350">
        <w:fldChar w:fldCharType="begin"/>
      </w:r>
      <w:r w:rsidR="00BB22D9">
        <w:instrText xml:space="preserve"> REF _Ref394485950 \r \h </w:instrText>
      </w:r>
      <w:r w:rsidR="007C0350">
        <w:fldChar w:fldCharType="separate"/>
      </w:r>
      <w:r w:rsidR="005553AA">
        <w:t>2.2</w:t>
      </w:r>
      <w:r w:rsidR="007C0350">
        <w:fldChar w:fldCharType="end"/>
      </w:r>
      <w:r w:rsidR="00BB22D9">
        <w:t>„</w:t>
      </w:r>
      <w:r w:rsidR="007C0350">
        <w:fldChar w:fldCharType="begin"/>
      </w:r>
      <w:r w:rsidR="00BB22D9">
        <w:instrText xml:space="preserve"> REF _Ref394485933 \h </w:instrText>
      </w:r>
      <w:r w:rsidR="007C0350">
        <w:fldChar w:fldCharType="separate"/>
      </w:r>
      <w:r w:rsidR="005553AA">
        <w:t>Identitätsmanagement</w:t>
      </w:r>
      <w:r w:rsidR="007C0350">
        <w:fldChar w:fldCharType="end"/>
      </w:r>
      <w:r w:rsidR="00BB22D9">
        <w:t>“</w:t>
      </w:r>
      <w:r w:rsidR="00E03025">
        <w:t>)</w:t>
      </w:r>
      <w:r w:rsidR="00BD49C5">
        <w:t>,</w:t>
      </w:r>
      <w:r w:rsidR="00B31495">
        <w:t xml:space="preserve">wird mit den MDAT </w:t>
      </w:r>
      <w:r w:rsidR="00B31495">
        <w:lastRenderedPageBreak/>
        <w:t xml:space="preserve">gespeichert, aber nicht angezeigt, so dass auch manuell keine Zuordnung </w:t>
      </w:r>
      <w:r w:rsidR="00C45FD4">
        <w:t>der IDAT mit dem PSN</w:t>
      </w:r>
      <w:r w:rsidR="00C45FD4" w:rsidRPr="00C45FD4">
        <w:rPr>
          <w:vertAlign w:val="subscript"/>
        </w:rPr>
        <w:t>OSSE</w:t>
      </w:r>
      <w:r w:rsidR="00C45FD4">
        <w:t xml:space="preserve"> außerhalb des Identitätsmanagements möglich ist. </w:t>
      </w:r>
      <w:r w:rsidR="00566F06">
        <w:t>Da medizinische Daten behandlungsnah lokal erfasst werden, können</w:t>
      </w:r>
      <w:r w:rsidR="00BF6AD2">
        <w:t xml:space="preserve"> IDAT und MDAT</w:t>
      </w:r>
      <w:r w:rsidR="006E01FB">
        <w:t xml:space="preserve"> </w:t>
      </w:r>
      <w:r w:rsidR="002304BC">
        <w:t>aber im</w:t>
      </w:r>
      <w:r w:rsidR="00566F06">
        <w:t xml:space="preserve"> Browser </w:t>
      </w:r>
      <w:r w:rsidR="00BF6AD2">
        <w:t>zusammen</w:t>
      </w:r>
      <w:r w:rsidR="00BF0760">
        <w:t xml:space="preserve"> angezeigt</w:t>
      </w:r>
      <w:r w:rsidR="00BF6AD2">
        <w:t xml:space="preserve"> werden</w:t>
      </w:r>
      <w:r w:rsidR="00566F06">
        <w:t>. Dies geschieht mithilfe temporärer Identifikatoren</w:t>
      </w:r>
      <w:r w:rsidR="00B31495">
        <w:t>,</w:t>
      </w:r>
      <w:r w:rsidR="002304BC">
        <w:t xml:space="preserve"> </w:t>
      </w:r>
      <w:r w:rsidR="00AD7893">
        <w:t>über die der Browser z.</w:t>
      </w:r>
      <w:r w:rsidR="00AD7893" w:rsidDel="002822B7">
        <w:t>B.</w:t>
      </w:r>
      <w:r w:rsidR="00AD7893">
        <w:t xml:space="preserve"> Name und Vorname des Patienten abruft und </w:t>
      </w:r>
      <w:r w:rsidR="00566F06">
        <w:t>die sicherstellen, dass</w:t>
      </w:r>
      <w:r w:rsidR="00B31495">
        <w:t xml:space="preserve"> die Zuordnung </w:t>
      </w:r>
      <w:r w:rsidR="00566F06">
        <w:t xml:space="preserve">zwischen dem </w:t>
      </w:r>
      <w:r w:rsidR="00B31495">
        <w:t>PSN</w:t>
      </w:r>
      <w:r w:rsidR="00B31495" w:rsidRPr="00C45FD4">
        <w:rPr>
          <w:vertAlign w:val="subscript"/>
        </w:rPr>
        <w:t>OSSE</w:t>
      </w:r>
      <w:r w:rsidR="00566F06">
        <w:t xml:space="preserve"> und den </w:t>
      </w:r>
      <w:r w:rsidR="00B31495">
        <w:t>IDAT</w:t>
      </w:r>
      <w:r w:rsidR="00566F06">
        <w:t xml:space="preserve"> des Patientenaußerhalb des Identitätsmanagements nicht bekannt wird.</w:t>
      </w:r>
    </w:p>
    <w:p w:rsidR="004A747D" w:rsidRDefault="004A747D" w:rsidP="0050160B">
      <w:r>
        <w:t>[</w:t>
      </w:r>
      <w:r w:rsidRPr="00563637">
        <w:rPr>
          <w:i/>
          <w:highlight w:val="yellow"/>
        </w:rPr>
        <w:t>#</w:t>
      </w:r>
      <w:r w:rsidR="007E2B65" w:rsidRPr="003C6DD5">
        <w:rPr>
          <w:i/>
          <w:highlight w:val="yellow"/>
        </w:rPr>
        <w:t>Ende</w:t>
      </w:r>
      <w:r w:rsidR="002C53ED" w:rsidRPr="009E684F">
        <w:rPr>
          <w:i/>
          <w:highlight w:val="yellow"/>
        </w:rPr>
        <w:t xml:space="preserve"> Variante 1, Variante 2</w:t>
      </w:r>
      <w:r>
        <w:t>]</w:t>
      </w:r>
    </w:p>
    <w:p w:rsidR="00A821C7" w:rsidRDefault="00C45FD4" w:rsidP="0050160B">
      <w:r>
        <w:t>[</w:t>
      </w:r>
      <w:r w:rsidR="00563637">
        <w:rPr>
          <w:i/>
          <w:highlight w:val="yellow"/>
        </w:rPr>
        <w:t>#</w:t>
      </w:r>
      <w:r w:rsidR="002304BC">
        <w:rPr>
          <w:i/>
          <w:highlight w:val="yellow"/>
        </w:rPr>
        <w:t>Beginn</w:t>
      </w:r>
      <w:r w:rsidR="002304BC" w:rsidRPr="00A821C7">
        <w:rPr>
          <w:b/>
          <w:i/>
          <w:highlight w:val="yellow"/>
        </w:rPr>
        <w:t xml:space="preserve"> Variante</w:t>
      </w:r>
      <w:r w:rsidRPr="00A821C7">
        <w:rPr>
          <w:b/>
          <w:i/>
          <w:highlight w:val="yellow"/>
        </w:rPr>
        <w:t xml:space="preserve"> 3</w:t>
      </w:r>
      <w:r w:rsidR="002C53ED">
        <w:rPr>
          <w:i/>
          <w:highlight w:val="yellow"/>
        </w:rPr>
        <w:t>(</w:t>
      </w:r>
      <w:r w:rsidR="002C53ED" w:rsidRPr="00996A06">
        <w:rPr>
          <w:i/>
          <w:highlight w:val="yellow"/>
        </w:rPr>
        <w:t>Identitätsmanagement mit manuell geführter Liste</w:t>
      </w:r>
      <w:r w:rsidR="002C53ED">
        <w:rPr>
          <w:i/>
        </w:rPr>
        <w:t>)</w:t>
      </w:r>
      <w:r>
        <w:t>]</w:t>
      </w:r>
      <w:r w:rsidR="00A821C7">
        <w:t xml:space="preserve"> Identifizierende Daten werden nicht in das OSSE-Register erfasst. Das OSSE-Register zeigt zur Kennzeichnung des Datensatzes die intern erzeugten Ide</w:t>
      </w:r>
      <w:r w:rsidR="00A821C7">
        <w:t>n</w:t>
      </w:r>
      <w:r w:rsidR="00A821C7">
        <w:t>tifikatoren (PID</w:t>
      </w:r>
      <w:r w:rsidR="00A821C7" w:rsidRPr="00A821C7">
        <w:rPr>
          <w:vertAlign w:val="subscript"/>
        </w:rPr>
        <w:t>OSSE</w:t>
      </w:r>
      <w:r w:rsidR="00A821C7">
        <w:t>) an. Die Zuordnung</w:t>
      </w:r>
      <w:r w:rsidR="00D637E1">
        <w:t xml:space="preserve"> von den IDAT zu den PID</w:t>
      </w:r>
      <w:r w:rsidR="00D637E1" w:rsidRPr="00A821C7">
        <w:rPr>
          <w:vertAlign w:val="subscript"/>
        </w:rPr>
        <w:t>OSSE</w:t>
      </w:r>
      <w:r w:rsidR="00A821C7">
        <w:t xml:space="preserve"> findet </w:t>
      </w:r>
      <w:r w:rsidR="00D637E1">
        <w:t xml:space="preserve">am Standort </w:t>
      </w:r>
      <w:r w:rsidR="00A821C7">
        <w:t>manuell statt.</w:t>
      </w:r>
    </w:p>
    <w:p w:rsidR="00563637" w:rsidRDefault="00563637" w:rsidP="00563637">
      <w:r>
        <w:t>[</w:t>
      </w:r>
      <w:r w:rsidRPr="00867F01">
        <w:rPr>
          <w:i/>
          <w:highlight w:val="yellow"/>
        </w:rPr>
        <w:t>#</w:t>
      </w:r>
      <w:r w:rsidR="007E2B65" w:rsidRPr="003C6DD5">
        <w:rPr>
          <w:i/>
          <w:highlight w:val="yellow"/>
        </w:rPr>
        <w:t>Ende</w:t>
      </w:r>
      <w:r w:rsidR="002C53ED" w:rsidRPr="009E684F">
        <w:rPr>
          <w:i/>
          <w:highlight w:val="yellow"/>
        </w:rPr>
        <w:t xml:space="preserve"> Variante 3</w:t>
      </w:r>
      <w:r>
        <w:t>]</w:t>
      </w:r>
    </w:p>
    <w:p w:rsidR="0033184C" w:rsidRDefault="0033184C" w:rsidP="00563637">
      <w:pPr>
        <w:pStyle w:val="berschrift3"/>
        <w:ind w:left="0" w:firstLine="0"/>
      </w:pPr>
      <w:bookmarkStart w:id="21" w:name="_Toc395700540"/>
      <w:r>
        <w:t>Workflow</w:t>
      </w:r>
      <w:bookmarkEnd w:id="21"/>
    </w:p>
    <w:p w:rsidR="0033184C" w:rsidRDefault="00D637E1" w:rsidP="0033184C">
      <w:r>
        <w:t>Medizinische Daten werden in Formulare (Stammdaten- und Verlaufsdatenformulare) erfasst</w:t>
      </w:r>
      <w:r w:rsidR="00053EC7">
        <w:t>,</w:t>
      </w:r>
      <w:r>
        <w:t xml:space="preserve"> die i</w:t>
      </w:r>
      <w:r w:rsidR="004A4165">
        <w:t xml:space="preserve">m </w:t>
      </w:r>
      <w:r w:rsidR="00AD7893">
        <w:t>Bearbe</w:t>
      </w:r>
      <w:r w:rsidR="00AD7893">
        <w:t>i</w:t>
      </w:r>
      <w:r w:rsidR="00AD7893">
        <w:t xml:space="preserve">tungsablauf </w:t>
      </w:r>
      <w:r w:rsidR="0033184C">
        <w:t>folgende</w:t>
      </w:r>
      <w:r w:rsidR="004A4165">
        <w:t xml:space="preserve"> Statuswerte annehmen</w:t>
      </w:r>
      <w:r>
        <w:t xml:space="preserve"> können</w:t>
      </w:r>
      <w:r w:rsidR="0033184C">
        <w:t>:</w:t>
      </w:r>
    </w:p>
    <w:p w:rsidR="0033184C" w:rsidRDefault="0033184C" w:rsidP="0033184C">
      <w:r>
        <w:t>[</w:t>
      </w:r>
      <w:r w:rsidRPr="006F43AE">
        <w:rPr>
          <w:i/>
          <w:highlight w:val="yellow"/>
        </w:rPr>
        <w:t>Falls zutreffend hier die Dokumenten-Status und Statusübergänge beschreiben</w:t>
      </w:r>
      <w:r w:rsidR="004F01BF" w:rsidRPr="006F43AE">
        <w:rPr>
          <w:i/>
          <w:highlight w:val="yellow"/>
        </w:rPr>
        <w:t>; sonst den ganzen Abschnitt stre</w:t>
      </w:r>
      <w:r w:rsidR="004F01BF" w:rsidRPr="006F43AE">
        <w:rPr>
          <w:i/>
          <w:highlight w:val="yellow"/>
        </w:rPr>
        <w:t>i</w:t>
      </w:r>
      <w:r w:rsidR="004F01BF" w:rsidRPr="006F43AE">
        <w:rPr>
          <w:i/>
          <w:highlight w:val="yellow"/>
        </w:rPr>
        <w:t>chen</w:t>
      </w:r>
      <w:r>
        <w:t>.]</w:t>
      </w:r>
    </w:p>
    <w:p w:rsidR="0050160B" w:rsidRDefault="0050160B" w:rsidP="003028E9">
      <w:pPr>
        <w:pStyle w:val="berschrift3"/>
      </w:pPr>
      <w:bookmarkStart w:id="22" w:name="_Toc395700541"/>
      <w:r>
        <w:t>Benutzer</w:t>
      </w:r>
      <w:r w:rsidR="00C54320">
        <w:t>,</w:t>
      </w:r>
      <w:r>
        <w:t xml:space="preserve"> Rollen </w:t>
      </w:r>
      <w:r w:rsidR="00C54320">
        <w:t>und Rechte</w:t>
      </w:r>
      <w:bookmarkEnd w:id="22"/>
    </w:p>
    <w:p w:rsidR="00C54320" w:rsidRDefault="003028E9" w:rsidP="00C54320">
      <w:r>
        <w:t>Zugriffsberechtigunge</w:t>
      </w:r>
      <w:r w:rsidR="00543B0D">
        <w:t>n werden rollenbasiert vergeben, damit jede Person nur die ihr zugeordneten Daten eins</w:t>
      </w:r>
      <w:r w:rsidR="00543B0D">
        <w:t>e</w:t>
      </w:r>
      <w:r w:rsidR="00543B0D">
        <w:t>hen kann.</w:t>
      </w:r>
      <w:r>
        <w:t xml:space="preserve"> </w:t>
      </w:r>
      <w:r w:rsidR="00C54320">
        <w:t xml:space="preserve">Jeder Benutzer besitzt entsprechend seiner Funktion eine oder mehrere Rollen, mit denen er sich </w:t>
      </w:r>
      <w:r w:rsidR="0023222F">
        <w:t>j</w:t>
      </w:r>
      <w:r w:rsidR="0023222F">
        <w:t>e</w:t>
      </w:r>
      <w:r w:rsidR="0023222F">
        <w:t xml:space="preserve">weils </w:t>
      </w:r>
      <w:r w:rsidR="00C54320">
        <w:t xml:space="preserve">anmeldet. </w:t>
      </w:r>
      <w:r w:rsidR="00D8341C">
        <w:t>Für die Definition der Zugriffsrechte werden Daten insbesondere nach ihrer Zuordnung zu der</w:t>
      </w:r>
      <w:r w:rsidR="00C54320">
        <w:t xml:space="preserve"> informationellen Ei</w:t>
      </w:r>
      <w:r w:rsidR="00C54320">
        <w:t>n</w:t>
      </w:r>
      <w:r w:rsidR="00C54320">
        <w:t>heit</w:t>
      </w:r>
      <w:r w:rsidR="00D8341C">
        <w:t xml:space="preserve"> in der sie erhoben wurden</w:t>
      </w:r>
      <w:r w:rsidR="00C15684">
        <w:t xml:space="preserve"> [</w:t>
      </w:r>
      <w:r w:rsidR="00C15684" w:rsidRPr="00C15684">
        <w:rPr>
          <w:highlight w:val="yellow"/>
        </w:rPr>
        <w:t>und nach … (</w:t>
      </w:r>
      <w:r w:rsidR="00C15684" w:rsidRPr="00C15684">
        <w:rPr>
          <w:i/>
          <w:highlight w:val="yellow"/>
        </w:rPr>
        <w:t>hier</w:t>
      </w:r>
      <w:r w:rsidR="00AD7893">
        <w:rPr>
          <w:i/>
          <w:highlight w:val="yellow"/>
        </w:rPr>
        <w:t xml:space="preserve"> weitere Kriterien</w:t>
      </w:r>
      <w:r w:rsidR="00C15684" w:rsidRPr="00C15684">
        <w:rPr>
          <w:i/>
          <w:highlight w:val="yellow"/>
        </w:rPr>
        <w:t xml:space="preserve"> ergänzen</w:t>
      </w:r>
      <w:r w:rsidR="00C15684" w:rsidRPr="00C15684">
        <w:rPr>
          <w:highlight w:val="yellow"/>
        </w:rPr>
        <w:t>)</w:t>
      </w:r>
      <w:r w:rsidR="00C15684">
        <w:t>]</w:t>
      </w:r>
      <w:r w:rsidR="00D8341C">
        <w:t>, klassifiziert</w:t>
      </w:r>
      <w:r w:rsidR="00D637E1">
        <w:t>.</w:t>
      </w:r>
      <w:r w:rsidR="00C54320">
        <w:t xml:space="preserve"> Für das </w:t>
      </w:r>
      <w:r w:rsidR="00EE1D34">
        <w:rPr>
          <w:highlight w:val="lightGray"/>
        </w:rPr>
        <w:t>OSSE-Register für „Seltene Erkrankung X“</w:t>
      </w:r>
      <w:r w:rsidR="002304BC">
        <w:t xml:space="preserve"> </w:t>
      </w:r>
      <w:r w:rsidR="00C54320">
        <w:t xml:space="preserve">gibt es </w:t>
      </w:r>
      <w:r w:rsidR="00A538CA">
        <w:t xml:space="preserve">entsprechend der Einwilligungserklärung, den beteiligten Standorten und </w:t>
      </w:r>
      <w:r w:rsidR="00631F00">
        <w:t xml:space="preserve">organisatorischen </w:t>
      </w:r>
      <w:r w:rsidR="00A538CA">
        <w:t xml:space="preserve">Erfordernissen </w:t>
      </w:r>
      <w:r w:rsidR="00C54320">
        <w:t>folgende Ro</w:t>
      </w:r>
      <w:r w:rsidR="00C54320">
        <w:t>l</w:t>
      </w:r>
      <w:r w:rsidR="00C54320">
        <w:t>len:</w:t>
      </w:r>
    </w:p>
    <w:p w:rsidR="00C54320" w:rsidRPr="003028E9" w:rsidRDefault="00C54320" w:rsidP="00A538CA">
      <w:r>
        <w:t>[</w:t>
      </w:r>
      <w:r w:rsidR="00A538CA" w:rsidRPr="009E684F">
        <w:rPr>
          <w:i/>
          <w:highlight w:val="lightGray"/>
        </w:rPr>
        <w:t>Liste der Rollen und ihrer Beschreibung/zugeordneten Rechte; ggf</w:t>
      </w:r>
      <w:r w:rsidR="005A7AE7" w:rsidRPr="009E684F">
        <w:rPr>
          <w:i/>
          <w:highlight w:val="lightGray"/>
        </w:rPr>
        <w:t>.</w:t>
      </w:r>
      <w:r w:rsidR="00A538CA" w:rsidRPr="009E684F">
        <w:rPr>
          <w:i/>
          <w:highlight w:val="lightGray"/>
        </w:rPr>
        <w:t xml:space="preserve"> als Anhang</w:t>
      </w:r>
      <w:r>
        <w:t xml:space="preserve">] </w:t>
      </w:r>
    </w:p>
    <w:p w:rsidR="00432F1A" w:rsidRDefault="00110536" w:rsidP="0033184C">
      <w:r>
        <w:t xml:space="preserve">Alle </w:t>
      </w:r>
      <w:r w:rsidR="00B75E45">
        <w:t xml:space="preserve">Zugriffe werden protokolliert (siehe </w:t>
      </w:r>
      <w:r w:rsidR="007C0350">
        <w:fldChar w:fldCharType="begin"/>
      </w:r>
      <w:r w:rsidR="00B75E45">
        <w:instrText xml:space="preserve"> REF _Ref371352036 \r \h </w:instrText>
      </w:r>
      <w:r w:rsidR="007C0350">
        <w:fldChar w:fldCharType="separate"/>
      </w:r>
      <w:r w:rsidR="005553AA">
        <w:t>5.3</w:t>
      </w:r>
      <w:r w:rsidR="007C0350">
        <w:fldChar w:fldCharType="end"/>
      </w:r>
      <w:r w:rsidR="00B75E45">
        <w:t xml:space="preserve"> „</w:t>
      </w:r>
      <w:r w:rsidR="007C0350">
        <w:fldChar w:fldCharType="begin"/>
      </w:r>
      <w:r w:rsidR="00B75E45">
        <w:instrText xml:space="preserve"> REF _Ref371352036 \h </w:instrText>
      </w:r>
      <w:r w:rsidR="007C0350">
        <w:fldChar w:fldCharType="separate"/>
      </w:r>
      <w:r w:rsidR="005553AA">
        <w:t>Maßnahmen in der IT-Infrastruktur</w:t>
      </w:r>
      <w:r w:rsidR="007C0350">
        <w:fldChar w:fldCharType="end"/>
      </w:r>
      <w:r w:rsidR="00B75E45">
        <w:t>“).</w:t>
      </w:r>
    </w:p>
    <w:p w:rsidR="001D0EEB" w:rsidRDefault="001D0EEB" w:rsidP="0066224D">
      <w:pPr>
        <w:pStyle w:val="berschrift2"/>
        <w:ind w:left="567" w:hanging="567"/>
      </w:pPr>
      <w:bookmarkStart w:id="23" w:name="_Toc371354791"/>
      <w:bookmarkStart w:id="24" w:name="_Ref392590358"/>
      <w:bookmarkStart w:id="25" w:name="_Ref392590370"/>
      <w:bookmarkStart w:id="26" w:name="_Ref394485933"/>
      <w:bookmarkStart w:id="27" w:name="_Ref394485950"/>
      <w:bookmarkStart w:id="28" w:name="_Ref395599825"/>
      <w:bookmarkStart w:id="29" w:name="_Toc395700542"/>
      <w:bookmarkEnd w:id="18"/>
      <w:bookmarkEnd w:id="19"/>
      <w:r>
        <w:t>Identitätsmanagement</w:t>
      </w:r>
      <w:bookmarkEnd w:id="23"/>
      <w:bookmarkEnd w:id="24"/>
      <w:bookmarkEnd w:id="25"/>
      <w:bookmarkEnd w:id="26"/>
      <w:bookmarkEnd w:id="27"/>
      <w:bookmarkEnd w:id="28"/>
      <w:bookmarkEnd w:id="29"/>
    </w:p>
    <w:p w:rsidR="004F5C36" w:rsidRDefault="001D0EEB" w:rsidP="00223B85">
      <w:r>
        <w:t>Pseudonymisierung ist ein zur Aufrechterhaltung eines hohen Datenschutzniveaus notwendiger Schritt, um den Patienten vor Rückidentifizierung zu schützen. Anstelle seiner identifizierenden Daten (IDAT) treten Pseudonyme</w:t>
      </w:r>
      <w:r w:rsidR="00130BD1">
        <w:t xml:space="preserve">. </w:t>
      </w:r>
      <w:r w:rsidR="006A3237">
        <w:t>Bei der Anforderung eines Pseudonyms wird der Datensatz auf Übereinstimmung mit schon vorhandenen Date</w:t>
      </w:r>
      <w:r w:rsidR="006A3237">
        <w:t>n</w:t>
      </w:r>
      <w:r w:rsidR="006A3237">
        <w:t>sätzen überprüft (</w:t>
      </w:r>
      <w:r w:rsidR="007D40A3">
        <w:t>Record Linkage</w:t>
      </w:r>
      <w:r w:rsidR="006A3237">
        <w:t>). Je nach Grad der Übereinstimmung der IDAT und nach den eingestellten Schwellwerten, wird ein neuer Datensatz erzeugt oder e</w:t>
      </w:r>
      <w:r w:rsidR="005A1C2C">
        <w:t>in vorhandener zurückgeliefert.</w:t>
      </w:r>
    </w:p>
    <w:p w:rsidR="006A3237" w:rsidRDefault="006A3237" w:rsidP="006509F3">
      <w:pPr>
        <w:pStyle w:val="berschrift3"/>
      </w:pPr>
      <w:bookmarkStart w:id="30" w:name="_Toc395700543"/>
      <w:r>
        <w:t>Pseudonyme</w:t>
      </w:r>
      <w:bookmarkEnd w:id="30"/>
    </w:p>
    <w:p w:rsidR="004F5C36" w:rsidRDefault="004F5C36" w:rsidP="00223B85">
      <w:r w:rsidRPr="00A2512C">
        <w:t>[</w:t>
      </w:r>
      <w:r w:rsidR="00C769A8" w:rsidRPr="00852D6A">
        <w:rPr>
          <w:i/>
          <w:highlight w:val="yellow"/>
        </w:rPr>
        <w:t>#</w:t>
      </w:r>
      <w:r w:rsidR="002304BC" w:rsidRPr="003C6DD5">
        <w:rPr>
          <w:i/>
          <w:highlight w:val="yellow"/>
        </w:rPr>
        <w:t>Beginn</w:t>
      </w:r>
      <w:r w:rsidR="002304BC" w:rsidRPr="003C6DD5">
        <w:rPr>
          <w:b/>
          <w:i/>
          <w:highlight w:val="yellow"/>
        </w:rPr>
        <w:t xml:space="preserve"> </w:t>
      </w:r>
      <w:r w:rsidR="002304BC" w:rsidRPr="004F5C36">
        <w:rPr>
          <w:b/>
          <w:i/>
          <w:highlight w:val="yellow"/>
        </w:rPr>
        <w:t>Variante</w:t>
      </w:r>
      <w:r w:rsidRPr="004F5C36">
        <w:rPr>
          <w:b/>
          <w:i/>
          <w:highlight w:val="yellow"/>
        </w:rPr>
        <w:t xml:space="preserve"> 1</w:t>
      </w:r>
      <w:r w:rsidR="00C769A8" w:rsidRPr="00C769A8">
        <w:rPr>
          <w:i/>
          <w:highlight w:val="yellow"/>
        </w:rPr>
        <w:t>(</w:t>
      </w:r>
      <w:r w:rsidRPr="004F5C36">
        <w:rPr>
          <w:i/>
          <w:highlight w:val="yellow"/>
        </w:rPr>
        <w:t xml:space="preserve">Zentrales ID-Management für alle Register </w:t>
      </w:r>
      <w:r w:rsidRPr="004F5C36" w:rsidDel="009C2C1E">
        <w:rPr>
          <w:i/>
          <w:highlight w:val="yellow"/>
        </w:rPr>
        <w:t xml:space="preserve">für </w:t>
      </w:r>
      <w:r w:rsidR="009C2C1E">
        <w:rPr>
          <w:i/>
          <w:highlight w:val="yellow"/>
        </w:rPr>
        <w:t>„Seltene Erkrankung X“</w:t>
      </w:r>
      <w:r w:rsidR="00C769A8">
        <w:rPr>
          <w:i/>
        </w:rPr>
        <w:t>)</w:t>
      </w:r>
      <w:r>
        <w:t>]</w:t>
      </w:r>
    </w:p>
    <w:p w:rsidR="00297550" w:rsidRDefault="00483948" w:rsidP="00297550">
      <w:r>
        <w:t>Für d</w:t>
      </w:r>
      <w:r w:rsidR="00410D38">
        <w:t xml:space="preserve">ie </w:t>
      </w:r>
      <w:r w:rsidR="00223B85">
        <w:t xml:space="preserve">Pseudonymisierung im </w:t>
      </w:r>
      <w:r w:rsidR="00EE1D34">
        <w:rPr>
          <w:highlight w:val="lightGray"/>
        </w:rPr>
        <w:t xml:space="preserve">OSSE-Register für „Seltene Erkrankung X“ </w:t>
      </w:r>
      <w:r>
        <w:t>wird eine</w:t>
      </w:r>
      <w:r w:rsidR="00612B39">
        <w:t xml:space="preserve"> Instanz der</w:t>
      </w:r>
      <w:r>
        <w:t xml:space="preserve"> „Mainzelliste</w:t>
      </w:r>
      <w:r w:rsidR="00E1301A">
        <w:rPr>
          <w:rStyle w:val="Funotenzeichen"/>
        </w:rPr>
        <w:footnoteReference w:id="9"/>
      </w:r>
      <w:r w:rsidR="00543B0D">
        <w:rPr>
          <w:vertAlign w:val="superscript"/>
        </w:rPr>
        <w:t xml:space="preserve">, </w:t>
      </w:r>
      <w:r w:rsidR="00543B0D">
        <w:rPr>
          <w:rStyle w:val="Funotenzeichen"/>
        </w:rPr>
        <w:footnoteReference w:id="10"/>
      </w:r>
      <w:r>
        <w:t xml:space="preserve">“ </w:t>
      </w:r>
      <w:r w:rsidR="00612B39">
        <w:t>genutzt</w:t>
      </w:r>
      <w:r w:rsidR="00223B85">
        <w:t xml:space="preserve">, die </w:t>
      </w:r>
      <w:r>
        <w:t xml:space="preserve">zentral für alle </w:t>
      </w:r>
      <w:r w:rsidR="00EE1D34">
        <w:t xml:space="preserve">OSSE-Register für </w:t>
      </w:r>
      <w:r w:rsidR="00EE1D34" w:rsidRPr="00B92441">
        <w:rPr>
          <w:highlight w:val="lightGray"/>
        </w:rPr>
        <w:t>„Seltene Erkrankung X“</w:t>
      </w:r>
      <w:r w:rsidR="002304BC">
        <w:t xml:space="preserve"> </w:t>
      </w:r>
      <w:r w:rsidR="00223B85">
        <w:t>von [</w:t>
      </w:r>
      <w:r w:rsidR="00612B39" w:rsidRPr="009E684F">
        <w:rPr>
          <w:i/>
          <w:highlight w:val="lightGray"/>
        </w:rPr>
        <w:t>Betreiber der zentralen Mainzelliste</w:t>
      </w:r>
      <w:r w:rsidR="00223B85">
        <w:t xml:space="preserve">] </w:t>
      </w:r>
      <w:r>
        <w:lastRenderedPageBreak/>
        <w:t>betrieben</w:t>
      </w:r>
      <w:r w:rsidR="00223B85">
        <w:t xml:space="preserve"> wird. Sie erzeugt für jeden Patienten einen eindeutigen</w:t>
      </w:r>
      <w:r w:rsidR="005961A7">
        <w:t xml:space="preserve"> Identifikator(</w:t>
      </w:r>
      <w:r w:rsidR="00223B85">
        <w:t>PID</w:t>
      </w:r>
      <w:r w:rsidR="005961A7">
        <w:t>)</w:t>
      </w:r>
      <w:r w:rsidR="00223B85">
        <w:t xml:space="preserve"> und je ein unabhängiges Pseudonym zweiter Stufe (PSN</w:t>
      </w:r>
      <w:r w:rsidR="00223B85" w:rsidRPr="00577771">
        <w:rPr>
          <w:i/>
          <w:iCs/>
          <w:vertAlign w:val="subscript"/>
        </w:rPr>
        <w:t>OSSE</w:t>
      </w:r>
      <w:r w:rsidR="00223B85">
        <w:rPr>
          <w:iCs/>
          <w:vertAlign w:val="subscript"/>
        </w:rPr>
        <w:t>(#)</w:t>
      </w:r>
      <w:r w:rsidR="00223B85">
        <w:t xml:space="preserve">) für jedes OSSE-Register, in dem Daten des Patienten erfasst werden. </w:t>
      </w:r>
      <w:r w:rsidR="00AD7893">
        <w:t>Es gibt noch folgende w</w:t>
      </w:r>
      <w:r w:rsidR="00297550">
        <w:t xml:space="preserve">eitere </w:t>
      </w:r>
      <w:r w:rsidR="00AD7893">
        <w:t xml:space="preserve">Systeme </w:t>
      </w:r>
      <w:r w:rsidR="009E7F25">
        <w:t xml:space="preserve">für die Forschung </w:t>
      </w:r>
      <w:r w:rsidR="00AD7893">
        <w:t xml:space="preserve">im </w:t>
      </w:r>
      <w:r w:rsidR="00AD7893" w:rsidRPr="00581B7B">
        <w:rPr>
          <w:highlight w:val="lightGray"/>
        </w:rPr>
        <w:t xml:space="preserve">Register </w:t>
      </w:r>
      <w:r w:rsidR="00AD7893" w:rsidRPr="00581B7B" w:rsidDel="009C2C1E">
        <w:rPr>
          <w:highlight w:val="lightGray"/>
        </w:rPr>
        <w:t xml:space="preserve">für </w:t>
      </w:r>
      <w:r w:rsidR="009C2C1E">
        <w:rPr>
          <w:highlight w:val="lightGray"/>
        </w:rPr>
        <w:t>„Seltene Erkrankung X“</w:t>
      </w:r>
      <w:r w:rsidR="00AD7893">
        <w:t xml:space="preserve">, für die die Mainzelliste </w:t>
      </w:r>
      <w:r w:rsidR="00297550">
        <w:t>unabhängige Pseudonyme erzeugt:</w:t>
      </w:r>
    </w:p>
    <w:p w:rsidR="00297550" w:rsidRDefault="00297550" w:rsidP="00EA5292">
      <w:pPr>
        <w:pStyle w:val="Listenabsatz"/>
        <w:numPr>
          <w:ilvl w:val="0"/>
          <w:numId w:val="36"/>
        </w:numPr>
      </w:pPr>
      <w:r>
        <w:t>[</w:t>
      </w:r>
      <w:r w:rsidRPr="009E684F">
        <w:rPr>
          <w:highlight w:val="lightGray"/>
        </w:rPr>
        <w:t>Liste weiterer Systeme des Verbunds, die pseudonymisierte Daten speichern und Art der Pseudonyme</w:t>
      </w:r>
      <w:r>
        <w:t>]</w:t>
      </w:r>
    </w:p>
    <w:p w:rsidR="004F5C36" w:rsidRDefault="00223B85" w:rsidP="00297550">
      <w:r>
        <w:t xml:space="preserve">Die Mainzelliste erzeugt außerdem nicht-rückführbare Exportpseudonyme für den Export von Patientendaten zu Forschungszwecken, wobei im Fall einer Zusammenführung von Fällen aus verschiedenen Registern für </w:t>
      </w:r>
      <w:r w:rsidR="00A0425F">
        <w:rPr>
          <w:highlight w:val="lightGray"/>
        </w:rPr>
        <w:t>„Seltene Erkrankung X“</w:t>
      </w:r>
      <w:r w:rsidR="002304BC">
        <w:t xml:space="preserve"> </w:t>
      </w:r>
      <w:r w:rsidR="004732E6">
        <w:t xml:space="preserve">Daten </w:t>
      </w:r>
      <w:r w:rsidR="006F458F">
        <w:t>identischer Patienten dasselbe Exportpseudonym erhalten.</w:t>
      </w:r>
      <w:r w:rsidR="00297550">
        <w:t xml:space="preserve"> Das zentrale Identitätsmanag</w:t>
      </w:r>
      <w:r w:rsidR="00297550">
        <w:t>e</w:t>
      </w:r>
      <w:r w:rsidR="00297550">
        <w:t xml:space="preserve">ment ermöglicht eine datenschutzgerechte Zusammenführung der </w:t>
      </w:r>
      <w:r w:rsidR="00A821C7">
        <w:t xml:space="preserve">zu verschiedenen Zeitpunkten </w:t>
      </w:r>
      <w:r w:rsidR="002304BC">
        <w:t>und von</w:t>
      </w:r>
      <w:r w:rsidR="00297550">
        <w:t xml:space="preserve"> </w:t>
      </w:r>
      <w:r w:rsidR="00A821C7">
        <w:t>ve</w:t>
      </w:r>
      <w:r w:rsidR="00A821C7">
        <w:t>r</w:t>
      </w:r>
      <w:r w:rsidR="00A821C7">
        <w:t xml:space="preserve">schiedenen </w:t>
      </w:r>
      <w:r w:rsidR="00297550">
        <w:t xml:space="preserve">Standorten </w:t>
      </w:r>
      <w:r w:rsidR="00EA1403">
        <w:t xml:space="preserve">(und in verschiedene Register) </w:t>
      </w:r>
      <w:r w:rsidR="00A821C7">
        <w:t xml:space="preserve">erfassten </w:t>
      </w:r>
      <w:r w:rsidR="00EA1403">
        <w:t xml:space="preserve">bzw. importierten </w:t>
      </w:r>
      <w:r w:rsidR="00297550">
        <w:t>patientenbeziehbaren Daten</w:t>
      </w:r>
      <w:r w:rsidR="00A821C7">
        <w:t xml:space="preserve"> eines Patienten</w:t>
      </w:r>
      <w:r w:rsidR="00297550">
        <w:t>.</w:t>
      </w:r>
    </w:p>
    <w:p w:rsidR="00C769A8" w:rsidRDefault="00C769A8" w:rsidP="00297550">
      <w:r>
        <w:t>[</w:t>
      </w:r>
      <w:r w:rsidRPr="00852D6A">
        <w:rPr>
          <w:i/>
          <w:highlight w:val="yellow"/>
        </w:rPr>
        <w:t>#</w:t>
      </w:r>
      <w:r w:rsidR="002F6955">
        <w:rPr>
          <w:i/>
          <w:highlight w:val="yellow"/>
        </w:rPr>
        <w:t>Ende Variante 1</w:t>
      </w:r>
      <w:r>
        <w:t>]</w:t>
      </w:r>
    </w:p>
    <w:p w:rsidR="004F5C36" w:rsidRDefault="004F5C36" w:rsidP="00223B85">
      <w:r w:rsidRPr="000B6675">
        <w:t>[</w:t>
      </w:r>
      <w:r w:rsidR="00C769A8" w:rsidRPr="00852D6A">
        <w:rPr>
          <w:i/>
          <w:highlight w:val="yellow"/>
        </w:rPr>
        <w:t>#</w:t>
      </w:r>
      <w:r w:rsidR="002304BC" w:rsidRPr="009E684F">
        <w:rPr>
          <w:i/>
          <w:highlight w:val="yellow"/>
        </w:rPr>
        <w:t>Beginn</w:t>
      </w:r>
      <w:r w:rsidR="002304BC" w:rsidRPr="00C769A8">
        <w:rPr>
          <w:b/>
          <w:i/>
          <w:highlight w:val="yellow"/>
        </w:rPr>
        <w:t xml:space="preserve"> Variante</w:t>
      </w:r>
      <w:r w:rsidRPr="00C769A8">
        <w:rPr>
          <w:b/>
          <w:i/>
          <w:highlight w:val="yellow"/>
        </w:rPr>
        <w:t xml:space="preserve"> 2</w:t>
      </w:r>
      <w:r w:rsidR="00C769A8" w:rsidRPr="00C769A8">
        <w:rPr>
          <w:i/>
          <w:highlight w:val="yellow"/>
        </w:rPr>
        <w:t>(</w:t>
      </w:r>
      <w:r w:rsidRPr="00C769A8">
        <w:rPr>
          <w:i/>
          <w:highlight w:val="yellow"/>
        </w:rPr>
        <w:t xml:space="preserve">Lokal betriebenes ID-Management für dieses Register </w:t>
      </w:r>
      <w:r w:rsidRPr="00C769A8" w:rsidDel="009C2C1E">
        <w:rPr>
          <w:i/>
          <w:highlight w:val="yellow"/>
        </w:rPr>
        <w:t xml:space="preserve">für </w:t>
      </w:r>
      <w:r w:rsidR="009C2C1E">
        <w:rPr>
          <w:i/>
          <w:highlight w:val="yellow"/>
        </w:rPr>
        <w:t>„Seltene Erkrankung X“</w:t>
      </w:r>
      <w:r w:rsidR="00C769A8" w:rsidRPr="00852D6A">
        <w:rPr>
          <w:i/>
          <w:highlight w:val="yellow"/>
        </w:rPr>
        <w:t>)</w:t>
      </w:r>
      <w:r w:rsidRPr="000B6675">
        <w:t>]</w:t>
      </w:r>
    </w:p>
    <w:p w:rsidR="00612B39" w:rsidRDefault="00612B39" w:rsidP="00223B85">
      <w:r>
        <w:t xml:space="preserve">Für die Pseudonymisierung im </w:t>
      </w:r>
      <w:r w:rsidR="00EE1D34">
        <w:rPr>
          <w:highlight w:val="lightGray"/>
        </w:rPr>
        <w:t>OSSE-Register für „Seltene Erkrankung X“</w:t>
      </w:r>
      <w:r w:rsidR="002304BC">
        <w:t xml:space="preserve"> wird</w:t>
      </w:r>
      <w:r>
        <w:t xml:space="preserve"> eine Instanz der „Mainzelliste“ g</w:t>
      </w:r>
      <w:r>
        <w:t>e</w:t>
      </w:r>
      <w:r>
        <w:t>nutzt, die von [</w:t>
      </w:r>
      <w:r w:rsidRPr="009E684F">
        <w:rPr>
          <w:i/>
          <w:highlight w:val="lightGray"/>
        </w:rPr>
        <w:t>Betreiber der Mainzelliste</w:t>
      </w:r>
      <w:r>
        <w:t xml:space="preserve">] betrieben wird. Sie erzeugt für jeden Patienten einen eindeutigen </w:t>
      </w:r>
      <w:r w:rsidR="00FB11BF">
        <w:t>Ide</w:t>
      </w:r>
      <w:r w:rsidR="00FB11BF">
        <w:t>n</w:t>
      </w:r>
      <w:r w:rsidR="00FB11BF">
        <w:t>tifikator (</w:t>
      </w:r>
      <w:r>
        <w:t>PID</w:t>
      </w:r>
      <w:r w:rsidR="00FB11BF">
        <w:t>)</w:t>
      </w:r>
      <w:r>
        <w:t xml:space="preserve"> und ein Pseudonym zweiter Stufe (PSN</w:t>
      </w:r>
      <w:r w:rsidRPr="00577771">
        <w:rPr>
          <w:i/>
          <w:iCs/>
          <w:vertAlign w:val="subscript"/>
        </w:rPr>
        <w:t>OSSE</w:t>
      </w:r>
      <w:r>
        <w:t xml:space="preserve">). </w:t>
      </w:r>
      <w:r w:rsidR="009E7F25">
        <w:t>Es gibt noch folgende weitere Systeme für die Fo</w:t>
      </w:r>
      <w:r w:rsidR="009E7F25">
        <w:t>r</w:t>
      </w:r>
      <w:r w:rsidR="009E7F25">
        <w:t xml:space="preserve">schung im </w:t>
      </w:r>
      <w:r w:rsidR="009E7F25" w:rsidRPr="002E581B">
        <w:rPr>
          <w:highlight w:val="lightGray"/>
        </w:rPr>
        <w:t xml:space="preserve">Register für </w:t>
      </w:r>
      <w:r w:rsidR="00A0425F">
        <w:rPr>
          <w:highlight w:val="lightGray"/>
        </w:rPr>
        <w:t>„</w:t>
      </w:r>
      <w:r w:rsidR="009E7F25" w:rsidRPr="002E581B">
        <w:rPr>
          <w:highlight w:val="lightGray"/>
        </w:rPr>
        <w:t>Seltene Erkrankung X</w:t>
      </w:r>
      <w:r w:rsidR="00A0425F">
        <w:t>“</w:t>
      </w:r>
      <w:r w:rsidR="009E7F25">
        <w:t>, für die die Mainzelliste unabhängige Pseudonyme erzeugt:</w:t>
      </w:r>
    </w:p>
    <w:p w:rsidR="00297550" w:rsidRDefault="00612B39" w:rsidP="00EA5292">
      <w:pPr>
        <w:pStyle w:val="Listenabsatz"/>
        <w:numPr>
          <w:ilvl w:val="0"/>
          <w:numId w:val="35"/>
        </w:numPr>
      </w:pPr>
      <w:r>
        <w:t>[Liste weiterer Systeme des Verbund</w:t>
      </w:r>
      <w:r w:rsidR="00297550">
        <w:t>s</w:t>
      </w:r>
      <w:r>
        <w:t>, die pseudonymisierte Daten speichern und Art der Pseudonyme. ]</w:t>
      </w:r>
    </w:p>
    <w:p w:rsidR="00297550" w:rsidRDefault="0028765D" w:rsidP="00223B85">
      <w:r>
        <w:t>Die Mainzelliste erzeugt außerdem nicht-rückführbare Exportpseudonyme für den Export von Patientendaten zu Forschungszwecken, wobei im Fall einer Zusammenführung von Fällen aus verschiedenen Registern oder Br</w:t>
      </w:r>
      <w:r>
        <w:t>ü</w:t>
      </w:r>
      <w:r>
        <w:t xml:space="preserve">ckenköpfen </w:t>
      </w:r>
      <w:r w:rsidR="002304BC">
        <w:t>für</w:t>
      </w:r>
      <w:r w:rsidR="002304BC">
        <w:rPr>
          <w:highlight w:val="lightGray"/>
        </w:rPr>
        <w:t xml:space="preserve"> </w:t>
      </w:r>
      <w:r w:rsidR="002304BC" w:rsidRPr="005D502C">
        <w:rPr>
          <w:highlight w:val="lightGray"/>
        </w:rPr>
        <w:t>„Seltene</w:t>
      </w:r>
      <w:r w:rsidRPr="005D502C">
        <w:rPr>
          <w:highlight w:val="lightGray"/>
        </w:rPr>
        <w:t xml:space="preserve"> Erkrankung X</w:t>
      </w:r>
      <w:r w:rsidRPr="000B6675">
        <w:rPr>
          <w:highlight w:val="lightGray"/>
        </w:rPr>
        <w:t>“</w:t>
      </w:r>
      <w:r>
        <w:t xml:space="preserve"> Daten identischer Patienten, unterschiedliche Exportpseudonyme erha</w:t>
      </w:r>
      <w:r>
        <w:t>l</w:t>
      </w:r>
      <w:r>
        <w:t xml:space="preserve">ten. </w:t>
      </w:r>
      <w:r w:rsidR="00297550">
        <w:t xml:space="preserve">Das </w:t>
      </w:r>
      <w:r>
        <w:t xml:space="preserve">lokal für das </w:t>
      </w:r>
      <w:r>
        <w:rPr>
          <w:highlight w:val="lightGray"/>
        </w:rPr>
        <w:t>OSSE-Register für „Seltene Erkrankung X“</w:t>
      </w:r>
      <w:r>
        <w:t xml:space="preserve"> betriebene </w:t>
      </w:r>
      <w:r w:rsidR="00297550">
        <w:t xml:space="preserve">Identitätsmanagement ermöglicht </w:t>
      </w:r>
      <w:r>
        <w:t xml:space="preserve">also </w:t>
      </w:r>
      <w:r w:rsidR="00297550">
        <w:t xml:space="preserve">eine datenschutzgerechte Zusammenführung </w:t>
      </w:r>
      <w:r w:rsidR="006509F3">
        <w:t xml:space="preserve">der zu verschiedenen Zeitpunkten und </w:t>
      </w:r>
      <w:r w:rsidR="00297550">
        <w:t xml:space="preserve">von mehreren Standorten </w:t>
      </w:r>
      <w:r w:rsidR="00EA1403">
        <w:t xml:space="preserve">erfassten bzw. importierten </w:t>
      </w:r>
      <w:r w:rsidR="00297550">
        <w:t>patientenbeziehbaren Daten</w:t>
      </w:r>
      <w:r w:rsidR="00F107BA">
        <w:t>, jedoch ohne dass Daten identischer Patienten aus ve</w:t>
      </w:r>
      <w:r w:rsidR="00F107BA">
        <w:t>r</w:t>
      </w:r>
      <w:r w:rsidR="00F107BA">
        <w:t>schiedenen Registern einander zugeordnet werden können</w:t>
      </w:r>
      <w:r w:rsidR="00297550">
        <w:t>.</w:t>
      </w:r>
    </w:p>
    <w:p w:rsidR="00C769A8" w:rsidRDefault="00C769A8" w:rsidP="00223B85">
      <w:r>
        <w:t>[</w:t>
      </w:r>
      <w:r w:rsidRPr="00867F01">
        <w:rPr>
          <w:i/>
          <w:highlight w:val="yellow"/>
        </w:rPr>
        <w:t>#</w:t>
      </w:r>
      <w:r w:rsidR="002F6955">
        <w:rPr>
          <w:i/>
          <w:highlight w:val="yellow"/>
        </w:rPr>
        <w:t>Ende Variante2</w:t>
      </w:r>
      <w:r>
        <w:t>]</w:t>
      </w:r>
    </w:p>
    <w:p w:rsidR="004F5C36" w:rsidRDefault="004F5C36" w:rsidP="00223B85">
      <w:r>
        <w:t>[</w:t>
      </w:r>
      <w:r w:rsidR="00852D6A" w:rsidRPr="00852D6A">
        <w:rPr>
          <w:i/>
          <w:highlight w:val="yellow"/>
        </w:rPr>
        <w:t>#</w:t>
      </w:r>
      <w:r w:rsidR="002304BC">
        <w:rPr>
          <w:i/>
          <w:highlight w:val="yellow"/>
        </w:rPr>
        <w:t>Beginn</w:t>
      </w:r>
      <w:r w:rsidR="002304BC" w:rsidRPr="004F5C36">
        <w:rPr>
          <w:b/>
          <w:i/>
          <w:highlight w:val="yellow"/>
        </w:rPr>
        <w:t xml:space="preserve"> Variante</w:t>
      </w:r>
      <w:r w:rsidRPr="004F5C36">
        <w:rPr>
          <w:b/>
          <w:i/>
          <w:highlight w:val="yellow"/>
        </w:rPr>
        <w:t xml:space="preserve"> 3</w:t>
      </w:r>
      <w:r w:rsidR="00852D6A">
        <w:rPr>
          <w:i/>
          <w:highlight w:val="yellow"/>
        </w:rPr>
        <w:t>(</w:t>
      </w:r>
      <w:r w:rsidRPr="004F5C36">
        <w:rPr>
          <w:i/>
          <w:highlight w:val="yellow"/>
        </w:rPr>
        <w:t>Manuell geführte Liste von IDAT; in diesem Fall erzeugt OSSE einen PID, der mit den IDAT in der Liste registriert wird</w:t>
      </w:r>
      <w:r w:rsidR="00852D6A">
        <w:rPr>
          <w:i/>
        </w:rPr>
        <w:t>)</w:t>
      </w:r>
      <w:r>
        <w:t>]</w:t>
      </w:r>
    </w:p>
    <w:p w:rsidR="00297550" w:rsidRDefault="00297550" w:rsidP="00223B85">
      <w:r>
        <w:t xml:space="preserve">Das </w:t>
      </w:r>
      <w:r w:rsidR="00EE1D34">
        <w:rPr>
          <w:highlight w:val="lightGray"/>
        </w:rPr>
        <w:t>OSSE-Register für „Seltene Erkrankung X“</w:t>
      </w:r>
      <w:r w:rsidR="002304BC">
        <w:t xml:space="preserve"> erzeugt</w:t>
      </w:r>
      <w:r>
        <w:t xml:space="preserve"> interne </w:t>
      </w:r>
      <w:r w:rsidR="00EE4162">
        <w:t xml:space="preserve">Identifikatoren </w:t>
      </w:r>
      <w:r w:rsidR="00773191">
        <w:t>(</w:t>
      </w:r>
      <w:r>
        <w:t>PID</w:t>
      </w:r>
      <w:r w:rsidR="00773191" w:rsidRPr="00773191">
        <w:rPr>
          <w:vertAlign w:val="subscript"/>
        </w:rPr>
        <w:t>OSSE</w:t>
      </w:r>
      <w:r w:rsidR="00773191">
        <w:t xml:space="preserve">) </w:t>
      </w:r>
      <w:r>
        <w:t>beim Anlegen eines Patie</w:t>
      </w:r>
      <w:r>
        <w:t>n</w:t>
      </w:r>
      <w:r>
        <w:t>ten. D</w:t>
      </w:r>
      <w:r w:rsidR="00FB11BF">
        <w:t>er</w:t>
      </w:r>
      <w:r>
        <w:t xml:space="preserve"> PID wird </w:t>
      </w:r>
      <w:r w:rsidR="00773191">
        <w:t xml:space="preserve">im Behandlungskontext </w:t>
      </w:r>
      <w:r w:rsidRPr="00581B7B">
        <w:rPr>
          <w:b/>
        </w:rPr>
        <w:t>am Standort</w:t>
      </w:r>
      <w:r>
        <w:t xml:space="preserve"> manuell in ei</w:t>
      </w:r>
      <w:r w:rsidR="000B6675">
        <w:t>ner Liste mit den IDAT geführt.</w:t>
      </w:r>
    </w:p>
    <w:p w:rsidR="001D0EEB" w:rsidRDefault="00C769A8" w:rsidP="00852D6A">
      <w:r>
        <w:t>[</w:t>
      </w:r>
      <w:r w:rsidRPr="00867F01">
        <w:rPr>
          <w:i/>
          <w:highlight w:val="yellow"/>
        </w:rPr>
        <w:t>#</w:t>
      </w:r>
      <w:r w:rsidR="002F6955" w:rsidRPr="007E2B65">
        <w:rPr>
          <w:i/>
          <w:highlight w:val="yellow"/>
        </w:rPr>
        <w:t>Ende Variante 3</w:t>
      </w:r>
      <w:r>
        <w:t>]</w:t>
      </w:r>
    </w:p>
    <w:p w:rsidR="001D0EEB" w:rsidRDefault="001D0EEB" w:rsidP="001D0EEB">
      <w:pPr>
        <w:pStyle w:val="berschrift3"/>
      </w:pPr>
      <w:bookmarkStart w:id="31" w:name="_Toc371354793"/>
      <w:bookmarkStart w:id="32" w:name="_Ref347935663"/>
      <w:bookmarkStart w:id="33" w:name="_Toc371354794"/>
      <w:bookmarkStart w:id="34" w:name="_Toc395700544"/>
      <w:bookmarkEnd w:id="31"/>
      <w:r>
        <w:t>Manuelles Linken</w:t>
      </w:r>
      <w:bookmarkEnd w:id="32"/>
      <w:bookmarkEnd w:id="33"/>
      <w:r w:rsidR="00D50007" w:rsidRPr="00D50007">
        <w:rPr>
          <w:b w:val="0"/>
        </w:rPr>
        <w:t>[</w:t>
      </w:r>
      <w:r w:rsidR="00D50007" w:rsidRPr="00D50007">
        <w:rPr>
          <w:b w:val="0"/>
          <w:i/>
          <w:highlight w:val="yellow"/>
        </w:rPr>
        <w:t>Nur für Variante 1 und Variante 2</w:t>
      </w:r>
      <w:r w:rsidR="00D50007" w:rsidRPr="00D50007">
        <w:rPr>
          <w:b w:val="0"/>
        </w:rPr>
        <w:t>]</w:t>
      </w:r>
      <w:bookmarkEnd w:id="34"/>
    </w:p>
    <w:p w:rsidR="001D0EEB" w:rsidRPr="009E1F04" w:rsidRDefault="001D0EEB" w:rsidP="001D0EEB">
      <w:r>
        <w:t>Eine Schnittstelle erlaubt einem Menschen, Ergebnisse des automatischen Matching zu überprüfen und ggf. zu korrigieren</w:t>
      </w:r>
      <w:r w:rsidR="0032615D">
        <w:t>, d.h. Duplikate zusammenzuführen oder fälschlicherweise zusammengeführte Datensätze zu trennen</w:t>
      </w:r>
      <w:r w:rsidDel="0032615D">
        <w:t>.</w:t>
      </w:r>
      <w:r w:rsidR="00186044">
        <w:t xml:space="preserve"> Hierfür werden die Matchgewichte (Vergleichswerte zwischen den einzelnen Attributen von zu prüfenden Patie</w:t>
      </w:r>
      <w:r w:rsidR="00186044">
        <w:t>n</w:t>
      </w:r>
      <w:r w:rsidR="00186044">
        <w:t>ten) angezeigt und es besteht die Möglichkeit, zur Entscheidungsfindung auf medizinische Daten zuzugreifen</w:t>
      </w:r>
      <w:r w:rsidR="00CE79FC">
        <w:t>.</w:t>
      </w:r>
    </w:p>
    <w:p w:rsidR="005D066C" w:rsidRDefault="005D066C" w:rsidP="0066224D">
      <w:pPr>
        <w:pStyle w:val="berschrift2"/>
        <w:ind w:left="567" w:hanging="567"/>
      </w:pPr>
      <w:bookmarkStart w:id="35" w:name="_Toc395700545"/>
      <w:bookmarkStart w:id="36" w:name="_Toc371354796"/>
      <w:r>
        <w:lastRenderedPageBreak/>
        <w:t>Bio</w:t>
      </w:r>
      <w:r w:rsidR="009E7F25">
        <w:t>material</w:t>
      </w:r>
      <w:r>
        <w:t>bank</w:t>
      </w:r>
      <w:bookmarkEnd w:id="35"/>
    </w:p>
    <w:p w:rsidR="005D066C" w:rsidRDefault="005D066C" w:rsidP="005D066C">
      <w:r>
        <w:t>[</w:t>
      </w:r>
      <w:r w:rsidR="00213C11">
        <w:rPr>
          <w:i/>
          <w:highlight w:val="yellow"/>
        </w:rPr>
        <w:t>F</w:t>
      </w:r>
      <w:r w:rsidR="009E7F25">
        <w:rPr>
          <w:i/>
          <w:highlight w:val="yellow"/>
        </w:rPr>
        <w:t>alls Daten aus einer Biom</w:t>
      </w:r>
      <w:r w:rsidR="00410D38">
        <w:rPr>
          <w:i/>
          <w:highlight w:val="yellow"/>
        </w:rPr>
        <w:t xml:space="preserve">aterialbank importiert werden: </w:t>
      </w:r>
      <w:r w:rsidR="00213C11">
        <w:rPr>
          <w:i/>
          <w:highlight w:val="yellow"/>
        </w:rPr>
        <w:t xml:space="preserve">hier </w:t>
      </w:r>
      <w:r w:rsidRPr="002F7E33">
        <w:rPr>
          <w:i/>
          <w:highlight w:val="yellow"/>
        </w:rPr>
        <w:t>Beschreibung der Bio</w:t>
      </w:r>
      <w:r w:rsidR="009E7F25">
        <w:rPr>
          <w:i/>
          <w:highlight w:val="yellow"/>
        </w:rPr>
        <w:t>material</w:t>
      </w:r>
      <w:r w:rsidRPr="002F7E33">
        <w:rPr>
          <w:i/>
          <w:highlight w:val="yellow"/>
        </w:rPr>
        <w:t>bank</w:t>
      </w:r>
      <w:r>
        <w:rPr>
          <w:i/>
          <w:highlight w:val="yellow"/>
        </w:rPr>
        <w:t>, Betreiber</w:t>
      </w:r>
      <w:r w:rsidR="00213C11">
        <w:rPr>
          <w:i/>
          <w:highlight w:val="yellow"/>
        </w:rPr>
        <w:t xml:space="preserve">, </w:t>
      </w:r>
      <w:r w:rsidRPr="002F7E33">
        <w:rPr>
          <w:i/>
          <w:highlight w:val="yellow"/>
        </w:rPr>
        <w:t>darin gespeicherte Daten</w:t>
      </w:r>
      <w:r w:rsidR="002304BC">
        <w:rPr>
          <w:i/>
          <w:highlight w:val="yellow"/>
        </w:rPr>
        <w:t xml:space="preserve"> </w:t>
      </w:r>
      <w:r w:rsidR="000D61EA">
        <w:rPr>
          <w:i/>
          <w:highlight w:val="yellow"/>
        </w:rPr>
        <w:t xml:space="preserve">etc., </w:t>
      </w:r>
      <w:r w:rsidRPr="002F7E33">
        <w:rPr>
          <w:i/>
          <w:highlight w:val="yellow"/>
        </w:rPr>
        <w:t>ggf. als Anhang</w:t>
      </w:r>
      <w:r>
        <w:t>]</w:t>
      </w:r>
    </w:p>
    <w:p w:rsidR="00974EAE" w:rsidRDefault="00974EAE" w:rsidP="0066224D">
      <w:pPr>
        <w:pStyle w:val="berschrift2"/>
        <w:ind w:left="567" w:hanging="567"/>
      </w:pPr>
      <w:bookmarkStart w:id="37" w:name="_Toc394213450"/>
      <w:bookmarkStart w:id="38" w:name="_Toc394213513"/>
      <w:bookmarkStart w:id="39" w:name="_Toc395700546"/>
      <w:bookmarkEnd w:id="37"/>
      <w:bookmarkEnd w:id="38"/>
      <w:r>
        <w:t>Teiler (OSSE-Share)</w:t>
      </w:r>
      <w:bookmarkStart w:id="40" w:name="_Ref369277966"/>
      <w:bookmarkEnd w:id="36"/>
      <w:bookmarkEnd w:id="39"/>
    </w:p>
    <w:p w:rsidR="00974EAE" w:rsidRPr="00E24F6D" w:rsidRDefault="002200CF" w:rsidP="001D0EEB">
      <w:r>
        <w:t xml:space="preserve">Der Teiler ist das Client-Interface für die dezentrale Suche (siehe </w:t>
      </w:r>
      <w:r w:rsidR="007C0350">
        <w:fldChar w:fldCharType="begin"/>
      </w:r>
      <w:r w:rsidR="00BB22D9">
        <w:instrText xml:space="preserve"> REF _Ref369279415 \r \h </w:instrText>
      </w:r>
      <w:r w:rsidR="007C0350">
        <w:fldChar w:fldCharType="separate"/>
      </w:r>
      <w:r w:rsidR="005553AA">
        <w:t>3.6</w:t>
      </w:r>
      <w:r w:rsidR="007C0350">
        <w:fldChar w:fldCharType="end"/>
      </w:r>
      <w:r w:rsidR="00BB22D9">
        <w:t>„</w:t>
      </w:r>
      <w:r w:rsidR="007C0350">
        <w:fldChar w:fldCharType="begin"/>
      </w:r>
      <w:r>
        <w:instrText xml:space="preserve"> REF _Ref369279415 \h </w:instrText>
      </w:r>
      <w:r w:rsidR="007C0350">
        <w:fldChar w:fldCharType="separate"/>
      </w:r>
      <w:r w:rsidR="005553AA">
        <w:t>Dezentrale Suche</w:t>
      </w:r>
      <w:r w:rsidR="007C0350">
        <w:fldChar w:fldCharType="end"/>
      </w:r>
      <w:r w:rsidR="00BB22D9">
        <w:t>“</w:t>
      </w:r>
      <w:r>
        <w:t>). Er ruft über den Suc</w:t>
      </w:r>
      <w:r>
        <w:t>h</w:t>
      </w:r>
      <w:r>
        <w:t xml:space="preserve">broker gestellte Anfragen ab, kommuniziert mit dem OSSE-Store und zeigt </w:t>
      </w:r>
      <w:r w:rsidR="004B2A1A">
        <w:t>einem berechtigten Benutzer (z.</w:t>
      </w:r>
      <w:r w:rsidR="004B2A1A" w:rsidDel="002822B7">
        <w:t>B.</w:t>
      </w:r>
      <w:r w:rsidR="002304BC">
        <w:t xml:space="preserve"> </w:t>
      </w:r>
      <w:r w:rsidR="00DF1021">
        <w:t xml:space="preserve">aus </w:t>
      </w:r>
      <w:r w:rsidR="004B2A1A">
        <w:t>der Registerleitung)</w:t>
      </w:r>
      <w:r>
        <w:t xml:space="preserve"> Anfrage und Ergebnis an. Hierbei werden nur </w:t>
      </w:r>
      <w:r w:rsidR="004B2A1A">
        <w:t xml:space="preserve">pseudonymisierte </w:t>
      </w:r>
      <w:r w:rsidR="009E7F25">
        <w:t xml:space="preserve">und </w:t>
      </w:r>
      <w:r>
        <w:t>aggregierte</w:t>
      </w:r>
      <w:r w:rsidR="002304BC">
        <w:t xml:space="preserve"> </w:t>
      </w:r>
      <w:r>
        <w:t>Daten ang</w:t>
      </w:r>
      <w:r>
        <w:t>e</w:t>
      </w:r>
      <w:r>
        <w:t>zeigt</w:t>
      </w:r>
      <w:r w:rsidR="00243069">
        <w:t>. Der Datenverantwortliche kann mit dem Teiler</w:t>
      </w:r>
      <w:r w:rsidR="002F7E33">
        <w:t>-I</w:t>
      </w:r>
      <w:r w:rsidR="00243069">
        <w:t>nterface einen Datenexport anstoßen</w:t>
      </w:r>
      <w:r>
        <w:t>.</w:t>
      </w:r>
      <w:r w:rsidR="002304BC">
        <w:t xml:space="preserve"> </w:t>
      </w:r>
      <w:r w:rsidR="005A7F7F">
        <w:t xml:space="preserve">Die exportierten Daten enthalten nicht-rückführbare Exportpseudonyme anstelle der in OSSE gespeicherten Pseudonyme. </w:t>
      </w:r>
      <w:r w:rsidR="001B0142">
        <w:t>Über die Weitergabe von derart „quasi anonymisierten“ Forschungsdaten an Dritte entscheidet [</w:t>
      </w:r>
      <w:r w:rsidR="001B0142" w:rsidRPr="00563637">
        <w:rPr>
          <w:i/>
          <w:highlight w:val="yellow"/>
        </w:rPr>
        <w:t>hier das zuständige Gr</w:t>
      </w:r>
      <w:r w:rsidR="001B0142" w:rsidRPr="00563637">
        <w:rPr>
          <w:i/>
          <w:highlight w:val="yellow"/>
        </w:rPr>
        <w:t>e</w:t>
      </w:r>
      <w:r w:rsidR="001B0142" w:rsidRPr="00563637">
        <w:rPr>
          <w:i/>
          <w:highlight w:val="yellow"/>
        </w:rPr>
        <w:t>mium angeben</w:t>
      </w:r>
      <w:r w:rsidR="001B0142">
        <w:t>]</w:t>
      </w:r>
      <w:r w:rsidR="001B0142" w:rsidRPr="00EC0EB3">
        <w:t xml:space="preserve">. </w:t>
      </w:r>
      <w:r w:rsidR="001B0142">
        <w:t>Es muss sichergestellt werden, dass die Weitergabe der exportierten Daten mit der in den Einwi</w:t>
      </w:r>
      <w:r w:rsidR="001B0142">
        <w:t>l</w:t>
      </w:r>
      <w:r w:rsidR="001B0142">
        <w:t xml:space="preserve">ligungen beschriebenen Datennutzung konform ist, da speziell im Bereich seltener Erkrankungen allein durch die medizinischen Daten ein hohes Risiko </w:t>
      </w:r>
      <w:r w:rsidR="0027541E">
        <w:t xml:space="preserve">einer Reidentifizierung </w:t>
      </w:r>
      <w:r w:rsidR="001B0142">
        <w:t>besteht.</w:t>
      </w:r>
    </w:p>
    <w:p w:rsidR="001D0EEB" w:rsidRDefault="001D0EEB" w:rsidP="00206184">
      <w:pPr>
        <w:pStyle w:val="berschrift2"/>
        <w:ind w:left="567" w:hanging="567"/>
      </w:pPr>
      <w:bookmarkStart w:id="41" w:name="_Ref369793495"/>
      <w:bookmarkStart w:id="42" w:name="_Toc371354797"/>
      <w:bookmarkStart w:id="43" w:name="_Toc395700547"/>
      <w:r>
        <w:t>Metadat</w:t>
      </w:r>
      <w:r w:rsidR="002F7E33">
        <w:t>en-</w:t>
      </w:r>
      <w:r>
        <w:t>Repository</w:t>
      </w:r>
      <w:bookmarkEnd w:id="41"/>
      <w:bookmarkEnd w:id="42"/>
      <w:bookmarkEnd w:id="43"/>
    </w:p>
    <w:p w:rsidR="001D0EEB" w:rsidRDefault="001D0EEB" w:rsidP="001D0EEB">
      <w:r>
        <w:t>Das Metadat</w:t>
      </w:r>
      <w:r w:rsidR="002F7E33">
        <w:t>en-</w:t>
      </w:r>
      <w:r>
        <w:t xml:space="preserve">Repository (MDR) speichert die Bedeutung (Semantik) sämtlicher im </w:t>
      </w:r>
      <w:r w:rsidR="00EE1D34">
        <w:rPr>
          <w:highlight w:val="lightGray"/>
        </w:rPr>
        <w:t>OSSE-Register für „Seltene Erkrankung X“</w:t>
      </w:r>
      <w:r w:rsidR="002304BC">
        <w:t xml:space="preserve"> </w:t>
      </w:r>
      <w:r w:rsidR="0027541E">
        <w:t>verwendeten (Nutz-)</w:t>
      </w:r>
      <w:r>
        <w:t>Datenelemente. Es bietet ein kontrolliertes Vokabular (Syntax) und kann m</w:t>
      </w:r>
      <w:r>
        <w:t>a</w:t>
      </w:r>
      <w:r>
        <w:t>schinenlesbare, strukturierte Aussagen über Datenelemente</w:t>
      </w:r>
      <w:r w:rsidR="0027541E">
        <w:t xml:space="preserve"> treffen</w:t>
      </w:r>
      <w:r>
        <w:t xml:space="preserve">, </w:t>
      </w:r>
      <w:r w:rsidR="00AE1A6C">
        <w:t>beispielsweise</w:t>
      </w:r>
      <w:r>
        <w:t xml:space="preserve"> konzeptuelle Domänen oder Wertebereiche. Hier sind auch die </w:t>
      </w:r>
      <w:r w:rsidR="0050160B">
        <w:t xml:space="preserve">Felder der </w:t>
      </w:r>
      <w:r>
        <w:t xml:space="preserve">in diesem Konzept genannten </w:t>
      </w:r>
      <w:r w:rsidR="0050160B">
        <w:t>Registerformulare (</w:t>
      </w:r>
      <w:r w:rsidR="007C0350">
        <w:fldChar w:fldCharType="begin"/>
      </w:r>
      <w:r w:rsidR="006A08C4">
        <w:instrText xml:space="preserve"> REF _Ref392071278 \r \h </w:instrText>
      </w:r>
      <w:r w:rsidR="007C0350">
        <w:fldChar w:fldCharType="separate"/>
      </w:r>
      <w:r w:rsidR="005553AA">
        <w:t>7.2</w:t>
      </w:r>
      <w:r w:rsidR="007C0350">
        <w:fldChar w:fldCharType="end"/>
      </w:r>
      <w:r w:rsidR="007C0350">
        <w:fldChar w:fldCharType="begin"/>
      </w:r>
      <w:r w:rsidR="006A08C4">
        <w:instrText xml:space="preserve"> REF _Ref392071278 \h </w:instrText>
      </w:r>
      <w:r w:rsidR="007C0350">
        <w:fldChar w:fldCharType="separate"/>
      </w:r>
      <w:r w:rsidR="005553AA">
        <w:t>Datensätze</w:t>
      </w:r>
      <w:r w:rsidR="007C0350">
        <w:fldChar w:fldCharType="end"/>
      </w:r>
      <w:r w:rsidR="0050160B">
        <w:t>)</w:t>
      </w:r>
      <w:r>
        <w:t xml:space="preserve"> definiert. Da das MDR keine personenbezogenen Daten verarbeitet, wird innerhalb dieses Datenschutzkonzepts nicht weiter darauf eingegangen.</w:t>
      </w:r>
    </w:p>
    <w:p w:rsidR="004D44ED" w:rsidRDefault="001732CD" w:rsidP="00206184">
      <w:pPr>
        <w:pStyle w:val="berschrift2"/>
        <w:ind w:left="567" w:hanging="567"/>
      </w:pPr>
      <w:bookmarkStart w:id="44" w:name="_Ref395545119"/>
      <w:bookmarkStart w:id="45" w:name="_Ref395545132"/>
      <w:bookmarkStart w:id="46" w:name="_Ref395625811"/>
      <w:bookmarkStart w:id="47" w:name="_Toc395700548"/>
      <w:r>
        <w:t>Registerverzeichnis (Registry of Registries</w:t>
      </w:r>
      <w:r w:rsidR="00695FEC">
        <w:t>)</w:t>
      </w:r>
      <w:bookmarkEnd w:id="44"/>
      <w:bookmarkEnd w:id="45"/>
      <w:bookmarkEnd w:id="46"/>
      <w:bookmarkEnd w:id="47"/>
    </w:p>
    <w:p w:rsidR="001732CD" w:rsidRPr="001732CD" w:rsidRDefault="00E82899" w:rsidP="00824A7B">
      <w:r>
        <w:t xml:space="preserve">Im Registerverzeichnis registrieren sich alle OSSE-Register und </w:t>
      </w:r>
      <w:r>
        <w:noBreakHyphen/>
        <w:t>Brückenköpfe</w:t>
      </w:r>
      <w:r w:rsidR="00704C0E">
        <w:rPr>
          <w:rStyle w:val="Funotenzeichen"/>
        </w:rPr>
        <w:footnoteReference w:id="11"/>
      </w:r>
      <w:r>
        <w:t>mit einer Kurzbeschreibung des Registers, den Ansprechpartnern und ggf. zusätzlich den Metadaten des Registers und interessanten Kerndaten (z.</w:t>
      </w:r>
      <w:r w:rsidDel="002822B7">
        <w:t>B.</w:t>
      </w:r>
      <w:r>
        <w:t xml:space="preserve"> Anzahl der Fälle insgesamt). Die Daten werden von den Verantwortlichen aktiv hochgeladen. Es werden ke</w:t>
      </w:r>
      <w:r>
        <w:t>i</w:t>
      </w:r>
      <w:r>
        <w:t>ne Patientendaten übertragen. Das Registerverzeichnis wird von [</w:t>
      </w:r>
      <w:r w:rsidR="006E1E17" w:rsidRPr="00824A7B">
        <w:rPr>
          <w:i/>
          <w:highlight w:val="yellow"/>
        </w:rPr>
        <w:t>H</w:t>
      </w:r>
      <w:r w:rsidR="00F41594" w:rsidRPr="00824A7B">
        <w:rPr>
          <w:i/>
          <w:highlight w:val="yellow"/>
        </w:rPr>
        <w:t>ier den B</w:t>
      </w:r>
      <w:r w:rsidR="006E1E17" w:rsidRPr="00824A7B">
        <w:rPr>
          <w:i/>
          <w:highlight w:val="yellow"/>
        </w:rPr>
        <w:t>etreiber des Registerverzeichnisses angeben</w:t>
      </w:r>
      <w:r>
        <w:t>] betrieben.</w:t>
      </w:r>
    </w:p>
    <w:p w:rsidR="001D0EEB" w:rsidRDefault="001D0EEB" w:rsidP="001D0EEB">
      <w:pPr>
        <w:pStyle w:val="berschrift1"/>
      </w:pPr>
      <w:bookmarkStart w:id="48" w:name="_Toc371354798"/>
      <w:bookmarkStart w:id="49" w:name="_Toc395700549"/>
      <w:r>
        <w:t>Datenverarbeitende Prozesse</w:t>
      </w:r>
      <w:bookmarkEnd w:id="40"/>
      <w:bookmarkEnd w:id="48"/>
      <w:bookmarkEnd w:id="49"/>
    </w:p>
    <w:p w:rsidR="009D0761" w:rsidRPr="009D0761" w:rsidRDefault="009D0761" w:rsidP="009D0761">
      <w:r>
        <w:t>Die technische Verarbeitung gewährleistet die Sicherheit der personenbezogenen Daten.</w:t>
      </w:r>
    </w:p>
    <w:p w:rsidR="005F01DA" w:rsidRPr="00912E20" w:rsidRDefault="00BD717E" w:rsidP="0066224D">
      <w:pPr>
        <w:pStyle w:val="berschrift2"/>
        <w:ind w:left="567" w:hanging="567"/>
      </w:pPr>
      <w:bookmarkStart w:id="50" w:name="_Toc395700550"/>
      <w:bookmarkStart w:id="51" w:name="_Ref339640943"/>
      <w:bookmarkStart w:id="52" w:name="_Ref368409196"/>
      <w:bookmarkStart w:id="53" w:name="_Toc371354799"/>
      <w:r>
        <w:t>Manuelle Dateneingabe</w:t>
      </w:r>
      <w:bookmarkEnd w:id="50"/>
    </w:p>
    <w:p w:rsidR="00B53878" w:rsidRDefault="006A4400" w:rsidP="00C769A8">
      <w:pPr>
        <w:pStyle w:val="berschrift3"/>
      </w:pPr>
      <w:bookmarkStart w:id="54" w:name="_Toc395700551"/>
      <w:r>
        <w:t>Anlegen eines Patienten</w:t>
      </w:r>
      <w:bookmarkEnd w:id="54"/>
    </w:p>
    <w:p w:rsidR="00F510A6" w:rsidRDefault="00B53878" w:rsidP="009964E7">
      <w:pPr>
        <w:pStyle w:val="Listenabsatz"/>
        <w:numPr>
          <w:ilvl w:val="0"/>
          <w:numId w:val="45"/>
        </w:numPr>
      </w:pPr>
      <w:r>
        <w:t>Der Benutzer gibt die IDAT in die im OSSE-Register integrierte Maske der Mainzelliste ein.</w:t>
      </w:r>
    </w:p>
    <w:p w:rsidR="00B53878" w:rsidRDefault="00B53878" w:rsidP="009964E7">
      <w:pPr>
        <w:pStyle w:val="Listenabsatz"/>
        <w:numPr>
          <w:ilvl w:val="0"/>
          <w:numId w:val="45"/>
        </w:numPr>
      </w:pPr>
      <w:r>
        <w:t>Das OSSE-Register erhält ein Pseudonym</w:t>
      </w:r>
      <w:r w:rsidR="006A4400">
        <w:t xml:space="preserve"> (detailliert siehe </w:t>
      </w:r>
      <w:r w:rsidR="007C0350">
        <w:fldChar w:fldCharType="begin"/>
      </w:r>
      <w:r w:rsidR="00BB22D9">
        <w:instrText xml:space="preserve"> REF _Ref339640947 \r \h </w:instrText>
      </w:r>
      <w:r w:rsidR="007C0350">
        <w:fldChar w:fldCharType="separate"/>
      </w:r>
      <w:r w:rsidR="005553AA">
        <w:t>3.3</w:t>
      </w:r>
      <w:r w:rsidR="007C0350">
        <w:fldChar w:fldCharType="end"/>
      </w:r>
      <w:r w:rsidR="00D307DE">
        <w:t xml:space="preserve"> „</w:t>
      </w:r>
      <w:r w:rsidR="007C0350">
        <w:fldChar w:fldCharType="begin"/>
      </w:r>
      <w:r w:rsidR="00D307DE">
        <w:instrText xml:space="preserve"> REF _Ref339640947 \h </w:instrText>
      </w:r>
      <w:r w:rsidR="007C0350">
        <w:fldChar w:fldCharType="separate"/>
      </w:r>
      <w:r w:rsidR="005553AA">
        <w:t>Pseudonymisierung</w:t>
      </w:r>
      <w:r w:rsidR="007C0350">
        <w:fldChar w:fldCharType="end"/>
      </w:r>
      <w:r w:rsidR="006A4400">
        <w:t>“)</w:t>
      </w:r>
      <w:r>
        <w:t>, das mit dem Date</w:t>
      </w:r>
      <w:r>
        <w:t>n</w:t>
      </w:r>
      <w:r>
        <w:t>satz gespeichert wird. Dabei erhält der Benutzer ke</w:t>
      </w:r>
      <w:r w:rsidR="00633A0D">
        <w:t>ine Rückmeldung, ob der Patientin der Mainzelliste b</w:t>
      </w:r>
      <w:r w:rsidR="00633A0D">
        <w:t>e</w:t>
      </w:r>
      <w:r w:rsidR="00633A0D">
        <w:t xml:space="preserve">reits vorhanden war oder </w:t>
      </w:r>
      <w:r>
        <w:t>neu angelegt wurde</w:t>
      </w:r>
      <w:r w:rsidR="00633A0D">
        <w:t>.</w:t>
      </w:r>
    </w:p>
    <w:p w:rsidR="006A4400" w:rsidRDefault="00D307DE" w:rsidP="00C769A8">
      <w:pPr>
        <w:pStyle w:val="berschrift3"/>
      </w:pPr>
      <w:bookmarkStart w:id="55" w:name="_Toc395700552"/>
      <w:r>
        <w:lastRenderedPageBreak/>
        <w:t>Auswahl von Patienten, Dateneingabe</w:t>
      </w:r>
      <w:bookmarkEnd w:id="55"/>
    </w:p>
    <w:p w:rsidR="006E01FB" w:rsidRDefault="00D307DE" w:rsidP="004A4165">
      <w:r>
        <w:t>Der Benutzer erhält eine Liste der Patienten (mit Klartextnamen) entsprechend seiner Nutzerrechte. Nach Au</w:t>
      </w:r>
      <w:r>
        <w:t>s</w:t>
      </w:r>
      <w:r>
        <w:t>wahl eines Patienten können Formulare bearbeitet werden; im Browserfenster w</w:t>
      </w:r>
      <w:r w:rsidR="00672F67">
        <w:t>e</w:t>
      </w:r>
      <w:r>
        <w:t>rd</w:t>
      </w:r>
      <w:r w:rsidR="00672F67">
        <w:t>en</w:t>
      </w:r>
      <w:r>
        <w:t xml:space="preserve"> IDAT des ausgewählten Patienten angezeigt.</w:t>
      </w:r>
    </w:p>
    <w:p w:rsidR="0050160B" w:rsidRDefault="0050160B" w:rsidP="00C769A8">
      <w:pPr>
        <w:pStyle w:val="berschrift3"/>
      </w:pPr>
      <w:bookmarkStart w:id="56" w:name="_Toc395700553"/>
      <w:r>
        <w:t>Workflowunterstützung</w:t>
      </w:r>
      <w:bookmarkEnd w:id="56"/>
    </w:p>
    <w:p w:rsidR="001F2401" w:rsidRPr="001F2401" w:rsidRDefault="001F2401" w:rsidP="001F2401">
      <w:r>
        <w:t>[</w:t>
      </w:r>
      <w:r w:rsidRPr="00C769A8">
        <w:rPr>
          <w:i/>
          <w:highlight w:val="yellow"/>
        </w:rPr>
        <w:t xml:space="preserve">Hier ist der Datenerfassungs-Prozess </w:t>
      </w:r>
      <w:r w:rsidRPr="001F2401">
        <w:rPr>
          <w:i/>
          <w:highlight w:val="yellow"/>
        </w:rPr>
        <w:t>zu beschr</w:t>
      </w:r>
      <w:r w:rsidR="002200CF">
        <w:rPr>
          <w:i/>
          <w:highlight w:val="yellow"/>
        </w:rPr>
        <w:t>ei</w:t>
      </w:r>
      <w:r w:rsidRPr="001F2401">
        <w:rPr>
          <w:i/>
          <w:highlight w:val="yellow"/>
        </w:rPr>
        <w:t>ben: Welch</w:t>
      </w:r>
      <w:r>
        <w:rPr>
          <w:i/>
          <w:highlight w:val="yellow"/>
        </w:rPr>
        <w:t>en Statuswert hat ein Dokumente</w:t>
      </w:r>
      <w:r w:rsidRPr="00C769A8">
        <w:rPr>
          <w:i/>
          <w:highlight w:val="yellow"/>
        </w:rPr>
        <w:t xml:space="preserve"> wann? Wer darf welche Dokumente sehen und bearbeiten?</w:t>
      </w:r>
      <w:r>
        <w:t>]</w:t>
      </w:r>
    </w:p>
    <w:p w:rsidR="005F01DA" w:rsidRDefault="00D37CBF" w:rsidP="00C769A8">
      <w:pPr>
        <w:pStyle w:val="berschrift3"/>
      </w:pPr>
      <w:bookmarkStart w:id="57" w:name="_Toc395700554"/>
      <w:r>
        <w:t xml:space="preserve">Manuelle </w:t>
      </w:r>
      <w:r w:rsidR="005F01DA">
        <w:t>Freig</w:t>
      </w:r>
      <w:r>
        <w:t>a</w:t>
      </w:r>
      <w:r w:rsidR="005F01DA">
        <w:t>b</w:t>
      </w:r>
      <w:r>
        <w:t>e</w:t>
      </w:r>
      <w:r w:rsidR="005F01DA">
        <w:t xml:space="preserve"> von Datensätzen</w:t>
      </w:r>
      <w:bookmarkEnd w:id="57"/>
    </w:p>
    <w:p w:rsidR="00D37CBF" w:rsidRPr="001F2401" w:rsidRDefault="00D37CBF" w:rsidP="00D37CBF">
      <w:r>
        <w:t xml:space="preserve">In begründeten Fällen, </w:t>
      </w:r>
      <w:r w:rsidR="001F2401">
        <w:t>z.B.</w:t>
      </w:r>
      <w:r>
        <w:t xml:space="preserve"> für eine</w:t>
      </w:r>
      <w:r w:rsidR="002304BC">
        <w:t xml:space="preserve"> </w:t>
      </w:r>
      <w:r>
        <w:t>Referenzbefundung,</w:t>
      </w:r>
      <w:r w:rsidR="001F2401">
        <w:t xml:space="preserve"> können Datensätze</w:t>
      </w:r>
      <w:r>
        <w:t xml:space="preserve"> an definierte Personen und Rollen freigegeben werden. Die Freigabe umfasst einzelne Formulare oder ganze Fälle (alle Formulare eines Patienten </w:t>
      </w:r>
      <w:r w:rsidR="00EB3E70">
        <w:t xml:space="preserve">des betreffenden </w:t>
      </w:r>
      <w:r>
        <w:t>Standort</w:t>
      </w:r>
      <w:r w:rsidR="00EB3E70">
        <w:t>s</w:t>
      </w:r>
      <w:r>
        <w:t xml:space="preserve">). Der Benutzer, der die Freigabe durchführt, muss dazu explizit berechtigt sein. Eine Freigabe wird zeitlich befristet. Zur Freigabe wählt der Benutzer einen Patientendatensatz </w:t>
      </w:r>
      <w:r w:rsidR="003420E3">
        <w:t>aus. I</w:t>
      </w:r>
      <w:r>
        <w:t>m Dialog „Date</w:t>
      </w:r>
      <w:r>
        <w:t>n</w:t>
      </w:r>
      <w:r>
        <w:t>satz freigeben“</w:t>
      </w:r>
      <w:r w:rsidR="003420E3">
        <w:t xml:space="preserve"> legt er </w:t>
      </w:r>
      <w:r>
        <w:t xml:space="preserve">den zu berechtigenden User </w:t>
      </w:r>
      <w:r w:rsidR="003420E3">
        <w:t>bzw.</w:t>
      </w:r>
      <w:r>
        <w:t xml:space="preserve"> Rolle</w:t>
      </w:r>
      <w:r w:rsidR="003420E3">
        <w:t xml:space="preserve"> fest und bestimmt die </w:t>
      </w:r>
      <w:r w:rsidR="002304BC">
        <w:t>Gültigkeitsdauer. Die</w:t>
      </w:r>
      <w:r w:rsidR="009E7F25">
        <w:t xml:space="preserve"> Date</w:t>
      </w:r>
      <w:r w:rsidR="009E7F25">
        <w:t>n</w:t>
      </w:r>
      <w:r w:rsidR="009E7F25">
        <w:t>freigabe muss durch die in der Einwilligung beschriebenen Zugriffe abgedeckt sein.</w:t>
      </w:r>
    </w:p>
    <w:p w:rsidR="00BD717E" w:rsidRDefault="00621F9A" w:rsidP="00A21348">
      <w:r>
        <w:t>[</w:t>
      </w:r>
      <w:r w:rsidRPr="00621F9A">
        <w:rPr>
          <w:i/>
          <w:highlight w:val="yellow"/>
        </w:rPr>
        <w:t>Falls kein Datenimport aus anderen Systemen stattfindet, folgenden Abschnitt bitte löschen</w:t>
      </w:r>
      <w:r>
        <w:t>]</w:t>
      </w:r>
    </w:p>
    <w:p w:rsidR="00BD717E" w:rsidRDefault="00BD717E" w:rsidP="0066224D">
      <w:pPr>
        <w:pStyle w:val="berschrift2"/>
        <w:ind w:left="567" w:hanging="567"/>
      </w:pPr>
      <w:bookmarkStart w:id="58" w:name="_Ref392061811"/>
      <w:bookmarkStart w:id="59" w:name="_Ref392061818"/>
      <w:bookmarkStart w:id="60" w:name="_Ref392061848"/>
      <w:bookmarkStart w:id="61" w:name="_Toc395700555"/>
      <w:r>
        <w:t>Datenimport</w:t>
      </w:r>
      <w:bookmarkEnd w:id="58"/>
      <w:bookmarkEnd w:id="59"/>
      <w:bookmarkEnd w:id="60"/>
      <w:bookmarkEnd w:id="61"/>
    </w:p>
    <w:p w:rsidR="00B57C40" w:rsidRPr="004E631F" w:rsidRDefault="00B57C40" w:rsidP="00B57C40">
      <w:r>
        <w:t xml:space="preserve">Daten aus vorhandenen Systemen werden in regelmäßigen Zeitintervallen in das OSSE-Register </w:t>
      </w:r>
      <w:r w:rsidRPr="00B57C40">
        <w:rPr>
          <w:highlight w:val="lightGray"/>
        </w:rPr>
        <w:t>für „Seltene E</w:t>
      </w:r>
      <w:r w:rsidRPr="00B57C40">
        <w:rPr>
          <w:highlight w:val="lightGray"/>
        </w:rPr>
        <w:t>r</w:t>
      </w:r>
      <w:r w:rsidRPr="00B57C40">
        <w:rPr>
          <w:highlight w:val="lightGray"/>
        </w:rPr>
        <w:t>krankung X“</w:t>
      </w:r>
      <w:r>
        <w:t xml:space="preserve"> übernommen und dort neu angelegt bzw. aktualisiert. Die Aufstellung der zu importierenden Daten und ihrer Quellsysteme findet sich im Anhang </w:t>
      </w:r>
      <w:r w:rsidR="007C0350">
        <w:fldChar w:fldCharType="begin"/>
      </w:r>
      <w:r w:rsidR="00BF31D9">
        <w:instrText xml:space="preserve"> REF _Ref392151245 \r \h </w:instrText>
      </w:r>
      <w:r w:rsidR="007C0350">
        <w:fldChar w:fldCharType="separate"/>
      </w:r>
      <w:r w:rsidR="005553AA">
        <w:t>7.3</w:t>
      </w:r>
      <w:r w:rsidR="007C0350">
        <w:fldChar w:fldCharType="end"/>
      </w:r>
      <w:r>
        <w:t xml:space="preserve"> „Daten und Quellsysteme für den Datenimport“. Die Date</w:t>
      </w:r>
      <w:r>
        <w:t>n</w:t>
      </w:r>
      <w:r>
        <w:t>übernahme durchläuft folgende Schritte eines sogenannten ETL</w:t>
      </w:r>
      <w:r>
        <w:rPr>
          <w:rStyle w:val="Funotenzeichen"/>
        </w:rPr>
        <w:footnoteReference w:id="12"/>
      </w:r>
      <w:r>
        <w:t>-Prozesses, wobei sich die Daten bis zum Import in das OSSE-Register immer auf den lokalen Systemen am jeweiligen Standort befinden:</w:t>
      </w:r>
    </w:p>
    <w:p w:rsidR="00BD717E" w:rsidRDefault="00B57C40" w:rsidP="00BD717E">
      <w:pPr>
        <w:pStyle w:val="Listenabsatz"/>
        <w:numPr>
          <w:ilvl w:val="0"/>
          <w:numId w:val="8"/>
        </w:numPr>
      </w:pPr>
      <w:r>
        <w:t>Identifizierende, medizinische und Probendaten werden aus den Quellsystemen extrahiert.</w:t>
      </w:r>
    </w:p>
    <w:p w:rsidR="00BD717E" w:rsidRDefault="00BD717E" w:rsidP="00BD717E">
      <w:pPr>
        <w:pStyle w:val="Listenabsatz"/>
        <w:numPr>
          <w:ilvl w:val="0"/>
          <w:numId w:val="8"/>
        </w:numPr>
      </w:pPr>
      <w:r>
        <w:t>Identifizierende Daten werden</w:t>
      </w:r>
      <w:r w:rsidR="00DE24D0">
        <w:t xml:space="preserve"> innerhalb des Transformationsschrittes durch ein Pseudonym e</w:t>
      </w:r>
      <w:r w:rsidR="00DE24D0">
        <w:t>r</w:t>
      </w:r>
      <w:r w:rsidR="00DE24D0">
        <w:t>setzt</w:t>
      </w:r>
      <w:r>
        <w:t xml:space="preserve">(Details siehe </w:t>
      </w:r>
      <w:r w:rsidR="007C0350">
        <w:fldChar w:fldCharType="begin"/>
      </w:r>
      <w:r w:rsidR="00BB22D9">
        <w:instrText xml:space="preserve"> REF _Ref339640947 \r \h </w:instrText>
      </w:r>
      <w:r w:rsidR="007C0350">
        <w:fldChar w:fldCharType="separate"/>
      </w:r>
      <w:r w:rsidR="005553AA">
        <w:t>3.3</w:t>
      </w:r>
      <w:r w:rsidR="007C0350">
        <w:fldChar w:fldCharType="end"/>
      </w:r>
      <w:r>
        <w:t xml:space="preserve"> „</w:t>
      </w:r>
      <w:r w:rsidR="007C0350">
        <w:fldChar w:fldCharType="begin"/>
      </w:r>
      <w:r>
        <w:instrText xml:space="preserve"> REF _Ref339640947 \h </w:instrText>
      </w:r>
      <w:r w:rsidR="007C0350">
        <w:fldChar w:fldCharType="separate"/>
      </w:r>
      <w:r w:rsidR="005553AA">
        <w:t>Pseudonymisierung</w:t>
      </w:r>
      <w:r w:rsidR="007C0350">
        <w:fldChar w:fldCharType="end"/>
      </w:r>
      <w:r>
        <w:t>“).</w:t>
      </w:r>
    </w:p>
    <w:p w:rsidR="00F510A6" w:rsidRDefault="002C659F">
      <w:pPr>
        <w:pStyle w:val="Listenabsatz"/>
        <w:numPr>
          <w:ilvl w:val="0"/>
          <w:numId w:val="8"/>
        </w:numPr>
      </w:pPr>
      <w:r>
        <w:t>Der ETL-Prozess lädt die Daten über eine Web-Schnittstelle in das OSSE-Register.</w:t>
      </w:r>
    </w:p>
    <w:p w:rsidR="001D0EEB" w:rsidRDefault="001D0EEB" w:rsidP="0066224D">
      <w:pPr>
        <w:pStyle w:val="berschrift2"/>
        <w:ind w:left="567" w:hanging="567"/>
      </w:pPr>
      <w:bookmarkStart w:id="62" w:name="_Ref340592557"/>
      <w:bookmarkStart w:id="63" w:name="_Ref339640947"/>
      <w:bookmarkStart w:id="64" w:name="_Ref369783747"/>
      <w:bookmarkStart w:id="65" w:name="_Toc371354800"/>
      <w:bookmarkStart w:id="66" w:name="_Toc395700556"/>
      <w:bookmarkEnd w:id="51"/>
      <w:bookmarkEnd w:id="52"/>
      <w:bookmarkEnd w:id="53"/>
      <w:bookmarkEnd w:id="62"/>
      <w:r>
        <w:t>Pseudonymisier</w:t>
      </w:r>
      <w:r w:rsidR="000A0EF0">
        <w:t>ung</w:t>
      </w:r>
      <w:bookmarkEnd w:id="63"/>
      <w:bookmarkEnd w:id="64"/>
      <w:bookmarkEnd w:id="65"/>
      <w:bookmarkEnd w:id="66"/>
    </w:p>
    <w:p w:rsidR="00BB4375" w:rsidRPr="00BB4375" w:rsidRDefault="00BB4375" w:rsidP="00BB4375">
      <w:r>
        <w:t>[</w:t>
      </w:r>
      <w:r w:rsidR="008B608E" w:rsidRPr="008B728A">
        <w:rPr>
          <w:i/>
          <w:highlight w:val="yellow"/>
        </w:rPr>
        <w:t xml:space="preserve">#Beginn </w:t>
      </w:r>
      <w:r w:rsidRPr="00F7134C">
        <w:rPr>
          <w:b/>
          <w:i/>
          <w:highlight w:val="yellow"/>
        </w:rPr>
        <w:t>Variante 1</w:t>
      </w:r>
      <w:r w:rsidRPr="008B728A">
        <w:rPr>
          <w:i/>
          <w:highlight w:val="yellow"/>
        </w:rPr>
        <w:t xml:space="preserve"> und </w:t>
      </w:r>
      <w:r w:rsidRPr="00F7134C">
        <w:rPr>
          <w:b/>
          <w:i/>
          <w:highlight w:val="yellow"/>
        </w:rPr>
        <w:t>Variante 2</w:t>
      </w:r>
      <w:r w:rsidR="008B608E" w:rsidRPr="00581B7B">
        <w:rPr>
          <w:i/>
          <w:highlight w:val="yellow"/>
        </w:rPr>
        <w:t xml:space="preserve"> (lokale oder zentrale Mainzelliste)</w:t>
      </w:r>
      <w:r>
        <w:t>]</w:t>
      </w:r>
    </w:p>
    <w:p w:rsidR="001C2EF3" w:rsidRDefault="001C2EF3" w:rsidP="00C769A8">
      <w:r>
        <w:t xml:space="preserve">Pseudonymisierung </w:t>
      </w:r>
      <w:r w:rsidR="00AE5034">
        <w:t xml:space="preserve">findet </w:t>
      </w:r>
      <w:r w:rsidR="009E7F25">
        <w:t>bei jeder Art von Datenerfassung in das OSSE-Registerstatt</w:t>
      </w:r>
      <w:r>
        <w:t>, der manuellen Datenei</w:t>
      </w:r>
      <w:r>
        <w:t>n</w:t>
      </w:r>
      <w:r>
        <w:t xml:space="preserve">gabe </w:t>
      </w:r>
      <w:r w:rsidR="009E7F25">
        <w:t xml:space="preserve">wie auch </w:t>
      </w:r>
      <w:r>
        <w:t xml:space="preserve">dem </w:t>
      </w:r>
      <w:r w:rsidR="009E7F25">
        <w:t xml:space="preserve">automatisierten </w:t>
      </w:r>
      <w:r>
        <w:t>Datenimport.</w:t>
      </w:r>
    </w:p>
    <w:p w:rsidR="001C2EF3" w:rsidRDefault="001C2EF3" w:rsidP="00F46061">
      <w:pPr>
        <w:pStyle w:val="berschrift3"/>
      </w:pPr>
      <w:bookmarkStart w:id="67" w:name="_Toc395700557"/>
      <w:r>
        <w:t>Manuelle Patientenregistrierung</w:t>
      </w:r>
      <w:bookmarkEnd w:id="67"/>
    </w:p>
    <w:p w:rsidR="0074217D" w:rsidRDefault="00AE5034" w:rsidP="00C769A8">
      <w:r>
        <w:t>Gleichermaßen für die Registrierung eines neuen Patientendatensatzes wie auch für das Wiederfinden eines vo</w:t>
      </w:r>
      <w:r>
        <w:t>r</w:t>
      </w:r>
      <w:r>
        <w:t xml:space="preserve">handenen gibt der Benutzer die identifizierenden Daten in eine </w:t>
      </w:r>
      <w:r w:rsidR="00676A8E">
        <w:t>Eingabemaske der Mainzelliste, die im Browse</w:t>
      </w:r>
      <w:r w:rsidR="00676A8E">
        <w:t>r</w:t>
      </w:r>
      <w:r w:rsidR="00676A8E">
        <w:t>fenster der OSSE-GUI angezeigt wird</w:t>
      </w:r>
      <w:r w:rsidR="007703DD">
        <w:t>, ein</w:t>
      </w:r>
      <w:r w:rsidR="00676A8E">
        <w:t xml:space="preserve">. Die identifizierenden Daten müssen vollständig eingegeben werden, da hier nicht wie </w:t>
      </w:r>
      <w:r w:rsidR="009E7F25">
        <w:t>beispielsweise in einem klinischen Arbeitsplatzsystem</w:t>
      </w:r>
      <w:r w:rsidR="00676A8E">
        <w:t xml:space="preserve"> Auswahllisten nach Eingabe </w:t>
      </w:r>
      <w:r w:rsidR="005A7AE7">
        <w:t>von Namenste</w:t>
      </w:r>
      <w:r w:rsidR="005A7AE7">
        <w:t>i</w:t>
      </w:r>
      <w:r w:rsidR="005A7AE7">
        <w:t>len</w:t>
      </w:r>
      <w:r w:rsidR="00676A8E">
        <w:t xml:space="preserve"> angezeigt werden können. </w:t>
      </w:r>
      <w:r w:rsidR="00DD645D">
        <w:t xml:space="preserve">Ein Record-Linkage-Algorithmus prüft, ob der Patient bereits in der Mainzelliste </w:t>
      </w:r>
      <w:r w:rsidR="00DD645D">
        <w:lastRenderedPageBreak/>
        <w:t>registriert ist. Falls nicht, so wird der Patient neu angelegt, indem die IDAT gespeichert und ein nicht-sprechender PID sowie das PSN</w:t>
      </w:r>
      <w:r w:rsidR="00DD645D" w:rsidRPr="000305C9">
        <w:rPr>
          <w:vertAlign w:val="subscript"/>
        </w:rPr>
        <w:t>OSSE</w:t>
      </w:r>
      <w:r w:rsidR="002304BC">
        <w:rPr>
          <w:vertAlign w:val="subscript"/>
        </w:rPr>
        <w:t xml:space="preserve"> </w:t>
      </w:r>
      <w:r w:rsidR="00DD645D">
        <w:t>als Pseudonym zweiter Stufe erzeugt werden.</w:t>
      </w:r>
      <w:r w:rsidR="00824A7B">
        <w:t xml:space="preserve"> Der Benutzer wird automatisch auf eine Webseite des O</w:t>
      </w:r>
      <w:r w:rsidR="002A465A">
        <w:t>SSE-R</w:t>
      </w:r>
      <w:r w:rsidR="00824A7B">
        <w:t>egisters zurückgeleitet, auf der MDAT zum neu angelegten oder ausgewählten Patienten eingegeben werden können.</w:t>
      </w:r>
      <w:r w:rsidR="002A465A">
        <w:t xml:space="preserve"> Browser und OSSE-Register kommunizieren dabei mittels temporärer </w:t>
      </w:r>
      <w:r w:rsidR="00DD645D">
        <w:t>Identifikat</w:t>
      </w:r>
      <w:r w:rsidR="00DD645D">
        <w:t>o</w:t>
      </w:r>
      <w:r w:rsidR="00DD645D">
        <w:t>ren</w:t>
      </w:r>
      <w:r w:rsidR="002A465A">
        <w:t>s.</w:t>
      </w:r>
      <w:r w:rsidR="00824A7B">
        <w:t xml:space="preserve"> Das PSN</w:t>
      </w:r>
      <w:r w:rsidR="00824A7B" w:rsidRPr="000305C9">
        <w:rPr>
          <w:vertAlign w:val="subscript"/>
        </w:rPr>
        <w:t>OSSE</w:t>
      </w:r>
      <w:r w:rsidR="00824A7B">
        <w:t xml:space="preserve"> wird für den Benutzer nicht sichtbar, d.h. es erscheint auch nicht </w:t>
      </w:r>
      <w:r w:rsidR="00BF24FE">
        <w:t>im HTML-Code der angezeigten Formulare oder in HTTP-Anfragen des Webbrowsers</w:t>
      </w:r>
      <w:r w:rsidR="00824A7B">
        <w:t>.</w:t>
      </w:r>
      <w:r w:rsidR="002A465A">
        <w:t xml:space="preserve"> Mit diesem Verfahren ist </w:t>
      </w:r>
      <w:r w:rsidR="00525DC6">
        <w:t>sicher</w:t>
      </w:r>
      <w:r w:rsidR="002A465A">
        <w:t>ge</w:t>
      </w:r>
      <w:r w:rsidR="00525DC6">
        <w:t>stell</w:t>
      </w:r>
      <w:r w:rsidR="002A465A">
        <w:t>t</w:t>
      </w:r>
      <w:r w:rsidR="00525DC6">
        <w:t xml:space="preserve">, dass </w:t>
      </w:r>
      <w:r w:rsidR="00971C67">
        <w:t>PSN</w:t>
      </w:r>
      <w:r w:rsidR="00971C67" w:rsidRPr="000305C9">
        <w:rPr>
          <w:vertAlign w:val="subscript"/>
        </w:rPr>
        <w:t>OSSE</w:t>
      </w:r>
      <w:r w:rsidR="002304BC">
        <w:rPr>
          <w:vertAlign w:val="subscript"/>
        </w:rPr>
        <w:t xml:space="preserve"> </w:t>
      </w:r>
      <w:r w:rsidR="00525DC6">
        <w:t>und IDAT zu keinem Zeitpunkt außerhalb der Mainzelliste einander zugeordnet werden k</w:t>
      </w:r>
      <w:r w:rsidR="0027541E">
        <w:t>önnen.</w:t>
      </w:r>
    </w:p>
    <w:p w:rsidR="0074217D" w:rsidRDefault="002A465A" w:rsidP="00C769A8">
      <w:r>
        <w:t>Während der Eingabe</w:t>
      </w:r>
      <w:r w:rsidR="0074217D">
        <w:t xml:space="preserve"> der MDAT im OSSE-Register</w:t>
      </w:r>
      <w:r>
        <w:t>, die lokal und behandlungsnah erfolgt,</w:t>
      </w:r>
      <w:r w:rsidR="00B05FF3">
        <w:t xml:space="preserve"> werden identifizierende Daten der Patienten</w:t>
      </w:r>
      <w:r w:rsidR="00971C67">
        <w:t xml:space="preserve">im Browser </w:t>
      </w:r>
      <w:r w:rsidR="0011742D">
        <w:t>ang</w:t>
      </w:r>
      <w:r w:rsidR="00971C67">
        <w:t>e</w:t>
      </w:r>
      <w:r w:rsidR="0011742D">
        <w:t>zeigt. Diese werden</w:t>
      </w:r>
      <w:r w:rsidR="00971C67">
        <w:t xml:space="preserve"> allerdings</w:t>
      </w:r>
      <w:r w:rsidR="0011742D">
        <w:t xml:space="preserve"> erst im Browser mit den MDAT</w:t>
      </w:r>
      <w:r w:rsidR="0049449C">
        <w:t xml:space="preserve"> zusammeng</w:t>
      </w:r>
      <w:r w:rsidR="0049449C">
        <w:t>e</w:t>
      </w:r>
      <w:r w:rsidR="0049449C">
        <w:t>führt</w:t>
      </w:r>
      <w:r w:rsidR="005A7AE7">
        <w:t>, so dass das OSSE-Register zu keinem Zeitpunkt Zugriff auf IDAT bekommt</w:t>
      </w:r>
      <w:r w:rsidR="0049449C">
        <w:t xml:space="preserve">. </w:t>
      </w:r>
      <w:r w:rsidR="00912B02">
        <w:t>Dazu ruft die Registersoftware für jedes PSN</w:t>
      </w:r>
      <w:r w:rsidR="00912B02" w:rsidRPr="000305C9">
        <w:rPr>
          <w:vertAlign w:val="subscript"/>
        </w:rPr>
        <w:t>OSSE</w:t>
      </w:r>
      <w:r w:rsidR="00912B02">
        <w:t xml:space="preserve"> bei der Mainzelliste eine </w:t>
      </w:r>
      <w:r w:rsidR="0074784B">
        <w:t>s</w:t>
      </w:r>
      <w:r w:rsidR="00912B02">
        <w:t>essionbasierte temp</w:t>
      </w:r>
      <w:r>
        <w:t xml:space="preserve">oräre </w:t>
      </w:r>
      <w:r w:rsidR="00912B02">
        <w:t>ID ab, mit der der Browser die zugehörigen ID</w:t>
      </w:r>
      <w:r w:rsidR="0027541E">
        <w:t>AT von der Mainzelliste erhält.</w:t>
      </w:r>
    </w:p>
    <w:p w:rsidR="00F46061" w:rsidRDefault="00BB4375" w:rsidP="0049449C">
      <w:r>
        <w:t xml:space="preserve">Die im OSSE-Register gespeicherten Pseudonyme werden </w:t>
      </w:r>
      <w:r w:rsidR="002A465A">
        <w:t xml:space="preserve">zu keiner Zeit </w:t>
      </w:r>
      <w:r>
        <w:t>angezeigt oder ausgegeben</w:t>
      </w:r>
      <w:r w:rsidR="004D79F4">
        <w:t xml:space="preserve">, so dass sie weder bei der Dateneingabe im Behandlungsumfeld noch durch </w:t>
      </w:r>
      <w:r w:rsidR="006509F3">
        <w:t>Z</w:t>
      </w:r>
      <w:r w:rsidR="004D79F4">
        <w:t>usammenführen exportierter Daten einem P</w:t>
      </w:r>
      <w:r w:rsidR="004D79F4">
        <w:t>a</w:t>
      </w:r>
      <w:r w:rsidR="004D79F4">
        <w:t>tienten zugeordnet werden können. Eine Re-Identifizierung (De-Pseudonymisierung) kann nur kontrolliert mithilfe der Mainzelliste durchgeführt werden.</w:t>
      </w:r>
    </w:p>
    <w:p w:rsidR="008B608E" w:rsidRDefault="008B608E" w:rsidP="0049449C">
      <w:r>
        <w:t>[</w:t>
      </w:r>
      <w:r w:rsidRPr="008B728A">
        <w:rPr>
          <w:i/>
          <w:highlight w:val="yellow"/>
        </w:rPr>
        <w:t>#Ende Variante 1, Variante 2</w:t>
      </w:r>
      <w:r>
        <w:t>]</w:t>
      </w:r>
    </w:p>
    <w:p w:rsidR="008B608E" w:rsidRDefault="008B608E" w:rsidP="0049449C">
      <w:r>
        <w:t>[</w:t>
      </w:r>
      <w:r w:rsidRPr="00581B7B">
        <w:rPr>
          <w:i/>
          <w:highlight w:val="yellow"/>
        </w:rPr>
        <w:t>#Beginn Variante 3 (OSSE erzeugt eigene PIDs</w:t>
      </w:r>
      <w:r w:rsidR="005B44B8" w:rsidRPr="00581B7B">
        <w:rPr>
          <w:i/>
          <w:highlight w:val="yellow"/>
        </w:rPr>
        <w:t>)</w:t>
      </w:r>
      <w:r>
        <w:t>]</w:t>
      </w:r>
    </w:p>
    <w:p w:rsidR="005B44B8" w:rsidRDefault="005B44B8" w:rsidP="0049449C">
      <w:r>
        <w:t xml:space="preserve">Bei der Registrierung eines neuen Patienten generiert das Register einen eindeutigen Patientenidentifikator (PID). Die Zuordnung des PID zu den IDAT wird jeweils lokal am Behandlungsort in einer manuell geführten Liste </w:t>
      </w:r>
      <w:r w:rsidR="00DA1098">
        <w:t xml:space="preserve">wie folgt separat </w:t>
      </w:r>
      <w:r w:rsidR="0027541E">
        <w:t>erfasst.</w:t>
      </w:r>
    </w:p>
    <w:p w:rsidR="005B44B8" w:rsidRDefault="005B44B8" w:rsidP="0049449C">
      <w:r>
        <w:t>[</w:t>
      </w:r>
      <w:r w:rsidRPr="00581B7B">
        <w:rPr>
          <w:i/>
          <w:highlight w:val="yellow"/>
        </w:rPr>
        <w:t>Hier beschreiben, wie der Vorgang organisatorisch geregelt ist und wie die Liste vor Zugriffen Unberechtigter geschützt wird.</w:t>
      </w:r>
      <w:r>
        <w:t>]</w:t>
      </w:r>
    </w:p>
    <w:p w:rsidR="008B608E" w:rsidRDefault="008B608E" w:rsidP="0049449C">
      <w:r>
        <w:t>[</w:t>
      </w:r>
      <w:r w:rsidRPr="00581B7B">
        <w:rPr>
          <w:i/>
          <w:highlight w:val="yellow"/>
        </w:rPr>
        <w:t>#Ende Variante 3</w:t>
      </w:r>
      <w:r>
        <w:t>]</w:t>
      </w:r>
    </w:p>
    <w:p w:rsidR="001C2EF3" w:rsidRDefault="001C2EF3" w:rsidP="00F46061">
      <w:pPr>
        <w:pStyle w:val="berschrift3"/>
      </w:pPr>
      <w:bookmarkStart w:id="68" w:name="_Toc395700558"/>
      <w:r>
        <w:t xml:space="preserve">Pseudonymisierung </w:t>
      </w:r>
      <w:r w:rsidR="00DE24D0">
        <w:t>beim Datenimport</w:t>
      </w:r>
      <w:bookmarkEnd w:id="68"/>
    </w:p>
    <w:p w:rsidR="00DE24D0" w:rsidRDefault="009559A1" w:rsidP="00F46061">
      <w:r>
        <w:t xml:space="preserve">Beim Datenimport aus den </w:t>
      </w:r>
      <w:r w:rsidR="009B0CCC">
        <w:t>[</w:t>
      </w:r>
      <w:r w:rsidRPr="00621F9A">
        <w:rPr>
          <w:highlight w:val="yellow"/>
        </w:rPr>
        <w:t>klinischen Systeme</w:t>
      </w:r>
      <w:r w:rsidR="005B44B8" w:rsidRPr="00621F9A">
        <w:rPr>
          <w:highlight w:val="yellow"/>
        </w:rPr>
        <w:t>n oder der Biobank/Probenquelle</w:t>
      </w:r>
      <w:r w:rsidR="00621F9A" w:rsidRPr="00621F9A">
        <w:rPr>
          <w:i/>
          <w:highlight w:val="yellow"/>
        </w:rPr>
        <w:t>(Unzutreffendes streichen!)</w:t>
      </w:r>
      <w:r w:rsidR="009B0CCC">
        <w:t>]</w:t>
      </w:r>
      <w:r>
        <w:t xml:space="preserve"> werden die IDAT vor dem Laden der Daten</w:t>
      </w:r>
      <w:r w:rsidR="00DE24D0">
        <w:t xml:space="preserve">sätze(siehe </w:t>
      </w:r>
      <w:r w:rsidR="007C0350">
        <w:fldChar w:fldCharType="begin"/>
      </w:r>
      <w:r w:rsidR="00BB22D9">
        <w:instrText xml:space="preserve"> REF _Ref392061811 \r \h </w:instrText>
      </w:r>
      <w:r w:rsidR="007C0350">
        <w:fldChar w:fldCharType="separate"/>
      </w:r>
      <w:r w:rsidR="005553AA">
        <w:t>3.2</w:t>
      </w:r>
      <w:r w:rsidR="007C0350">
        <w:fldChar w:fldCharType="end"/>
      </w:r>
      <w:r w:rsidR="00BB22D9">
        <w:t xml:space="preserve"> „</w:t>
      </w:r>
      <w:r w:rsidR="00DE24D0">
        <w:t>Datenimport</w:t>
      </w:r>
      <w:r w:rsidR="00BB22D9">
        <w:t>“</w:t>
      </w:r>
      <w:r w:rsidR="00DE24D0">
        <w:t>)</w:t>
      </w:r>
      <w:r w:rsidR="005B44B8">
        <w:t>durch Pseudonyme ersetzt</w:t>
      </w:r>
      <w:r>
        <w:t xml:space="preserve">. </w:t>
      </w:r>
      <w:r w:rsidR="00DE24D0">
        <w:t>Datene</w:t>
      </w:r>
      <w:r w:rsidR="00DE24D0">
        <w:t>x</w:t>
      </w:r>
      <w:r w:rsidR="00DE24D0">
        <w:t>traktion und -transformation werden durch eine Datenintegrations-Software (Talend Open Studio) unterstützt. D</w:t>
      </w:r>
      <w:r w:rsidR="00417564">
        <w:t>abei ist die</w:t>
      </w:r>
      <w:r w:rsidR="00DE24D0">
        <w:t xml:space="preserve"> Pseudonymisierung Teil der </w:t>
      </w:r>
      <w:r w:rsidR="00417564">
        <w:t>Daten-</w:t>
      </w:r>
      <w:r w:rsidR="00DE24D0">
        <w:t xml:space="preserve">Transformation und wird mit einer eigens dafür entwickelten Komponente durchgeführt. </w:t>
      </w:r>
      <w:r w:rsidR="00417564">
        <w:t>Folgende Schritte werden durchlaufen:</w:t>
      </w:r>
    </w:p>
    <w:p w:rsidR="00417564" w:rsidRDefault="00417564" w:rsidP="009964E7">
      <w:pPr>
        <w:pStyle w:val="Listenabsatz"/>
        <w:numPr>
          <w:ilvl w:val="0"/>
          <w:numId w:val="44"/>
        </w:numPr>
      </w:pPr>
      <w:r>
        <w:t xml:space="preserve">Für jeden Datensatz </w:t>
      </w:r>
      <w:r w:rsidR="000453D9">
        <w:t xml:space="preserve">ruft </w:t>
      </w:r>
      <w:r>
        <w:t xml:space="preserve">die Datenintegrationssoftware </w:t>
      </w:r>
      <w:r w:rsidR="000453D9">
        <w:t>die</w:t>
      </w:r>
      <w:r>
        <w:t xml:space="preserve"> Mainzelliste</w:t>
      </w:r>
      <w:r w:rsidR="000453D9">
        <w:t xml:space="preserve"> auf und übergibt die IDAT</w:t>
      </w:r>
      <w:r w:rsidR="00761861">
        <w:t>.</w:t>
      </w:r>
    </w:p>
    <w:p w:rsidR="00761861" w:rsidRDefault="00761861" w:rsidP="009964E7">
      <w:pPr>
        <w:pStyle w:val="Listenabsatz"/>
        <w:numPr>
          <w:ilvl w:val="0"/>
          <w:numId w:val="44"/>
        </w:numPr>
      </w:pPr>
      <w:r>
        <w:t>Die Mainzelliste ermittelt oder erzeugt das PSN</w:t>
      </w:r>
      <w:r w:rsidRPr="003B653D">
        <w:rPr>
          <w:vertAlign w:val="subscript"/>
        </w:rPr>
        <w:t>OSSE</w:t>
      </w:r>
      <w:r>
        <w:t xml:space="preserve"> (analog zur manuellen </w:t>
      </w:r>
      <w:r w:rsidR="005B44B8">
        <w:t>Dateneingabe</w:t>
      </w:r>
      <w:r>
        <w:t>) und verschlü</w:t>
      </w:r>
      <w:r>
        <w:t>s</w:t>
      </w:r>
      <w:r>
        <w:t>selt es mit einem öffentlichen Schlüssel des OSSE-Registers</w:t>
      </w:r>
      <w:r w:rsidR="00BA23FE">
        <w:t>, damit das OSSE-Pseudonym nicht außerhalb der Mainzelliste mit den IDAT zusammengeführt werden kann</w:t>
      </w:r>
      <w:r>
        <w:t>.</w:t>
      </w:r>
    </w:p>
    <w:p w:rsidR="00761861" w:rsidRDefault="00761861" w:rsidP="009964E7">
      <w:pPr>
        <w:pStyle w:val="Listenabsatz"/>
        <w:numPr>
          <w:ilvl w:val="0"/>
          <w:numId w:val="44"/>
        </w:numPr>
      </w:pPr>
      <w:r>
        <w:t xml:space="preserve">Die Mainzelliste liefert das </w:t>
      </w:r>
      <w:r w:rsidR="00BA23FE">
        <w:t xml:space="preserve">verschlüsselte Pseudonym, </w:t>
      </w:r>
      <w:r>
        <w:t>(</w:t>
      </w:r>
      <w:r w:rsidR="003B653D">
        <w:t>PSN</w:t>
      </w:r>
      <w:r w:rsidR="003B653D" w:rsidRPr="00172E92">
        <w:rPr>
          <w:vertAlign w:val="subscript"/>
        </w:rPr>
        <w:t>OSSE</w:t>
      </w:r>
      <w:r>
        <w:t>)</w:t>
      </w:r>
      <w:r w:rsidRPr="003B653D">
        <w:rPr>
          <w:vertAlign w:val="subscript"/>
        </w:rPr>
        <w:t>tr</w:t>
      </w:r>
      <w:r w:rsidR="00BA23FE">
        <w:t xml:space="preserve">, </w:t>
      </w:r>
      <w:r>
        <w:t>an die Transformationskomponente, wo die IDAT durch das (</w:t>
      </w:r>
      <w:r w:rsidR="003B653D">
        <w:t>PSN</w:t>
      </w:r>
      <w:r w:rsidR="003B653D" w:rsidRPr="00172E92">
        <w:rPr>
          <w:vertAlign w:val="subscript"/>
        </w:rPr>
        <w:t>OSSE</w:t>
      </w:r>
      <w:r>
        <w:t>)</w:t>
      </w:r>
      <w:r w:rsidRPr="003B653D">
        <w:rPr>
          <w:vertAlign w:val="subscript"/>
        </w:rPr>
        <w:t>tr</w:t>
      </w:r>
      <w:r>
        <w:t xml:space="preserve"> ersetzt werden.</w:t>
      </w:r>
    </w:p>
    <w:p w:rsidR="00761861" w:rsidRDefault="00761861" w:rsidP="009964E7">
      <w:pPr>
        <w:pStyle w:val="Listenabsatz"/>
        <w:numPr>
          <w:ilvl w:val="0"/>
          <w:numId w:val="44"/>
        </w:numPr>
      </w:pPr>
      <w:r>
        <w:t>Die Importschnittstelle entschlüsselt das (</w:t>
      </w:r>
      <w:r w:rsidR="003B653D">
        <w:t>PSN</w:t>
      </w:r>
      <w:r w:rsidR="003B653D" w:rsidRPr="00172E92">
        <w:rPr>
          <w:vertAlign w:val="subscript"/>
        </w:rPr>
        <w:t>OSSE</w:t>
      </w:r>
      <w:r>
        <w:t>)</w:t>
      </w:r>
      <w:r w:rsidRPr="003B653D">
        <w:rPr>
          <w:vertAlign w:val="subscript"/>
        </w:rPr>
        <w:t>tr</w:t>
      </w:r>
      <w:r>
        <w:t xml:space="preserve"> und speichert die Daten mit dem </w:t>
      </w:r>
      <w:r w:rsidR="003B653D">
        <w:t>PSN</w:t>
      </w:r>
      <w:r w:rsidR="003B653D" w:rsidRPr="00172E92">
        <w:rPr>
          <w:vertAlign w:val="subscript"/>
        </w:rPr>
        <w:t>OSSE</w:t>
      </w:r>
    </w:p>
    <w:p w:rsidR="00761861" w:rsidRDefault="00761861" w:rsidP="00F46061">
      <w:r>
        <w:lastRenderedPageBreak/>
        <w:t>Durch dieses Verfahren ist sichergestellt, dass auch beim Datenimport keine Pseudonyme zugeordnet werden können</w:t>
      </w:r>
      <w:r w:rsidR="00912B02">
        <w:t xml:space="preserve">, da die Daten liefernde Seite, die den Patientenbezug </w:t>
      </w:r>
      <w:r w:rsidR="000453D9">
        <w:t>herstellen kann</w:t>
      </w:r>
      <w:r w:rsidR="00912B02">
        <w:t>, nur das verschlüsselte (PSN</w:t>
      </w:r>
      <w:r w:rsidR="00912B02" w:rsidRPr="00172E92">
        <w:rPr>
          <w:vertAlign w:val="subscript"/>
        </w:rPr>
        <w:t>OSSE</w:t>
      </w:r>
      <w:r w:rsidR="00912B02">
        <w:t>)</w:t>
      </w:r>
      <w:r w:rsidR="00912B02" w:rsidRPr="003B653D">
        <w:rPr>
          <w:vertAlign w:val="subscript"/>
        </w:rPr>
        <w:t>tr</w:t>
      </w:r>
      <w:r w:rsidR="00912B02">
        <w:t xml:space="preserve"> sieht</w:t>
      </w:r>
      <w:r w:rsidR="000453D9">
        <w:t>.</w:t>
      </w:r>
    </w:p>
    <w:p w:rsidR="005B44B8" w:rsidRDefault="005B44B8" w:rsidP="00581B7B">
      <w:pPr>
        <w:pStyle w:val="berschrift3"/>
      </w:pPr>
      <w:bookmarkStart w:id="69" w:name="_Toc395700559"/>
      <w:r>
        <w:t>Schlüsselerzeugung und Schlüsselverwaltung</w:t>
      </w:r>
      <w:bookmarkEnd w:id="69"/>
    </w:p>
    <w:p w:rsidR="005B44B8" w:rsidRDefault="00E9659A" w:rsidP="00F46061">
      <w:r>
        <w:t xml:space="preserve">Das Schlüsselpaar für die geschützte Übertragung der OSSE-Pseudonyme wird im OSSE-Register bei Systemstart erzeugt und zur Laufzeit im Speicher gehalten. Bei Neustart oder durch eine Funktion des Registers </w:t>
      </w:r>
      <w:r w:rsidR="005840BB">
        <w:t>kann</w:t>
      </w:r>
      <w:r>
        <w:t xml:space="preserve"> ein neues Schlüsselpaar erzeugt</w:t>
      </w:r>
      <w:r w:rsidR="005840BB">
        <w:t xml:space="preserve"> werden</w:t>
      </w:r>
      <w:r>
        <w:t xml:space="preserve">. Der aktuelle öffentliche Schlüssel kann </w:t>
      </w:r>
      <w:r w:rsidR="00A06359">
        <w:t>durch eine dazu berechtigte Komp</w:t>
      </w:r>
      <w:r w:rsidR="00A06359">
        <w:t>o</w:t>
      </w:r>
      <w:r w:rsidR="00A06359">
        <w:t>nente (</w:t>
      </w:r>
      <w:r w:rsidR="002822B7">
        <w:t>z.</w:t>
      </w:r>
      <w:r w:rsidR="00A06359">
        <w:t xml:space="preserve">B. das Identitätsmanagement) </w:t>
      </w:r>
      <w:r>
        <w:t xml:space="preserve">jederzeit über eine Webschnittstelle </w:t>
      </w:r>
      <w:r w:rsidR="00A06359">
        <w:t xml:space="preserve">beim OSSE-Register </w:t>
      </w:r>
      <w:r w:rsidR="0027541E">
        <w:t>abgerufen we</w:t>
      </w:r>
      <w:r w:rsidR="0027541E">
        <w:t>r</w:t>
      </w:r>
      <w:r w:rsidR="0027541E">
        <w:t>den.</w:t>
      </w:r>
    </w:p>
    <w:p w:rsidR="000F1F33" w:rsidRDefault="000F1F33" w:rsidP="00F46061">
      <w:r w:rsidRPr="009E684F">
        <w:rPr>
          <w:highlight w:val="yellow"/>
        </w:rPr>
        <w:t>[</w:t>
      </w:r>
      <w:r w:rsidRPr="009E684F">
        <w:rPr>
          <w:i/>
          <w:highlight w:val="yellow"/>
        </w:rPr>
        <w:t xml:space="preserve">Dieser Abschnitt </w:t>
      </w:r>
      <w:r w:rsidR="00B404E4">
        <w:rPr>
          <w:i/>
          <w:highlight w:val="yellow"/>
        </w:rPr>
        <w:t>(</w:t>
      </w:r>
      <w:r w:rsidR="00B404E4" w:rsidRPr="001677DE">
        <w:rPr>
          <w:i/>
          <w:highlight w:val="yellow"/>
        </w:rPr>
        <w:t>Import von Biomaterialdaten</w:t>
      </w:r>
      <w:r w:rsidR="00B404E4" w:rsidRPr="00B404E4">
        <w:rPr>
          <w:i/>
          <w:highlight w:val="yellow"/>
        </w:rPr>
        <w:t xml:space="preserve">) </w:t>
      </w:r>
      <w:r w:rsidRPr="00B404E4">
        <w:rPr>
          <w:i/>
          <w:highlight w:val="yellow"/>
        </w:rPr>
        <w:t xml:space="preserve">wird </w:t>
      </w:r>
      <w:r w:rsidRPr="009E684F">
        <w:rPr>
          <w:i/>
          <w:highlight w:val="yellow"/>
        </w:rPr>
        <w:t xml:space="preserve">benötigt, falls Bioprobendaten </w:t>
      </w:r>
      <w:r w:rsidR="0074784B">
        <w:rPr>
          <w:i/>
          <w:highlight w:val="yellow"/>
        </w:rPr>
        <w:t>in das Register</w:t>
      </w:r>
      <w:r w:rsidRPr="009E684F">
        <w:rPr>
          <w:i/>
          <w:highlight w:val="yellow"/>
        </w:rPr>
        <w:t xml:space="preserve"> importiert werden sollen. Dabei wird unterschieden, ob die Probendaten direkt von der Probenquelle stammen oder der Ve</w:t>
      </w:r>
      <w:r w:rsidRPr="009E684F">
        <w:rPr>
          <w:i/>
          <w:highlight w:val="yellow"/>
        </w:rPr>
        <w:t>r</w:t>
      </w:r>
      <w:r w:rsidRPr="009E684F">
        <w:rPr>
          <w:i/>
          <w:highlight w:val="yellow"/>
        </w:rPr>
        <w:t xml:space="preserve">bund eine </w:t>
      </w:r>
      <w:r w:rsidR="00DA1098">
        <w:rPr>
          <w:i/>
          <w:highlight w:val="yellow"/>
        </w:rPr>
        <w:t xml:space="preserve">separate </w:t>
      </w:r>
      <w:r w:rsidRPr="009E684F">
        <w:rPr>
          <w:i/>
          <w:highlight w:val="yellow"/>
        </w:rPr>
        <w:t xml:space="preserve">Biomaterialbank nutzt. Im zweiten Fall wird vorausgesetzt, dass die Biomaterialbank, gemäß dem </w:t>
      </w:r>
      <w:r w:rsidR="00EA091D">
        <w:rPr>
          <w:i/>
          <w:highlight w:val="yellow"/>
        </w:rPr>
        <w:t>„</w:t>
      </w:r>
      <w:r w:rsidRPr="009E684F">
        <w:rPr>
          <w:i/>
          <w:highlight w:val="yellow"/>
        </w:rPr>
        <w:t>Datenschutzkonzept</w:t>
      </w:r>
      <w:r w:rsidR="00EA091D">
        <w:rPr>
          <w:i/>
          <w:highlight w:val="yellow"/>
        </w:rPr>
        <w:t xml:space="preserve"> der</w:t>
      </w:r>
      <w:r w:rsidR="002304BC">
        <w:rPr>
          <w:i/>
          <w:highlight w:val="yellow"/>
        </w:rPr>
        <w:t xml:space="preserve"> </w:t>
      </w:r>
      <w:r w:rsidR="00EA091D">
        <w:rPr>
          <w:i/>
          <w:highlight w:val="yellow"/>
        </w:rPr>
        <w:t>TMF</w:t>
      </w:r>
      <w:r w:rsidRPr="009E684F">
        <w:rPr>
          <w:i/>
          <w:highlight w:val="yellow"/>
        </w:rPr>
        <w:t xml:space="preserve"> für Biomaterialbanken</w:t>
      </w:r>
      <w:r w:rsidR="00EA091D">
        <w:rPr>
          <w:i/>
          <w:highlight w:val="yellow"/>
        </w:rPr>
        <w:t>“</w:t>
      </w:r>
      <w:r w:rsidR="00C55902">
        <w:rPr>
          <w:rStyle w:val="Funotenzeichen"/>
          <w:i/>
        </w:rPr>
        <w:footnoteReference w:id="13"/>
      </w:r>
      <w:r w:rsidRPr="009E684F">
        <w:rPr>
          <w:i/>
          <w:highlight w:val="yellow"/>
        </w:rPr>
        <w:t>, die LabID von der Probenquelle nicht im Klartext sondern in verschlüsselter Form weiter</w:t>
      </w:r>
      <w:r w:rsidR="002304BC">
        <w:rPr>
          <w:i/>
          <w:highlight w:val="yellow"/>
        </w:rPr>
        <w:t xml:space="preserve"> </w:t>
      </w:r>
      <w:r w:rsidRPr="009E684F">
        <w:rPr>
          <w:i/>
          <w:highlight w:val="yellow"/>
        </w:rPr>
        <w:t>gibt</w:t>
      </w:r>
      <w:r w:rsidR="002304BC">
        <w:rPr>
          <w:i/>
          <w:highlight w:val="yellow"/>
        </w:rPr>
        <w:t xml:space="preserve"> </w:t>
      </w:r>
      <w:r w:rsidR="00B404E4">
        <w:rPr>
          <w:i/>
          <w:highlight w:val="yellow"/>
        </w:rPr>
        <w:t>und selbst keinen Patientenbezug speichert</w:t>
      </w:r>
      <w:r w:rsidRPr="009E684F">
        <w:rPr>
          <w:i/>
          <w:highlight w:val="yellow"/>
        </w:rPr>
        <w:t>. Abweich</w:t>
      </w:r>
      <w:r w:rsidR="00DA1098">
        <w:rPr>
          <w:i/>
          <w:highlight w:val="yellow"/>
        </w:rPr>
        <w:t>ende</w:t>
      </w:r>
      <w:r w:rsidRPr="009E684F">
        <w:rPr>
          <w:i/>
          <w:highlight w:val="yellow"/>
        </w:rPr>
        <w:t xml:space="preserve"> Realisieru</w:t>
      </w:r>
      <w:r w:rsidRPr="009E684F">
        <w:rPr>
          <w:i/>
          <w:highlight w:val="yellow"/>
        </w:rPr>
        <w:t>n</w:t>
      </w:r>
      <w:r w:rsidRPr="009E684F">
        <w:rPr>
          <w:i/>
          <w:highlight w:val="yellow"/>
        </w:rPr>
        <w:t>gen sind im</w:t>
      </w:r>
      <w:r w:rsidR="0074784B">
        <w:rPr>
          <w:i/>
          <w:highlight w:val="yellow"/>
        </w:rPr>
        <w:t xml:space="preserve"> folgenden Abschnitt </w:t>
      </w:r>
      <w:r w:rsidRPr="009E684F">
        <w:rPr>
          <w:i/>
          <w:highlight w:val="yellow"/>
        </w:rPr>
        <w:t>entsprechend anzupassen.)</w:t>
      </w:r>
      <w:r>
        <w:t>]</w:t>
      </w:r>
    </w:p>
    <w:p w:rsidR="00406097" w:rsidRPr="00406097" w:rsidRDefault="00255E18" w:rsidP="0066224D">
      <w:pPr>
        <w:pStyle w:val="berschrift2"/>
        <w:ind w:left="567" w:hanging="567"/>
      </w:pPr>
      <w:bookmarkStart w:id="70" w:name="_Ref394208835"/>
      <w:bookmarkStart w:id="71" w:name="_Toc395700560"/>
      <w:r>
        <w:t>Import von Biomaterialdaten</w:t>
      </w:r>
      <w:bookmarkEnd w:id="70"/>
      <w:r w:rsidR="00C07279">
        <w:rPr>
          <w:rStyle w:val="Funotenzeichen"/>
        </w:rPr>
        <w:footnoteReference w:id="14"/>
      </w:r>
      <w:bookmarkEnd w:id="71"/>
    </w:p>
    <w:p w:rsidR="00255E18" w:rsidRDefault="00255E18" w:rsidP="00971C67">
      <w:r>
        <w:t>[</w:t>
      </w:r>
      <w:r w:rsidRPr="003B1447">
        <w:rPr>
          <w:highlight w:val="yellow"/>
        </w:rPr>
        <w:t>#Begin</w:t>
      </w:r>
      <w:r w:rsidR="00682397">
        <w:rPr>
          <w:highlight w:val="yellow"/>
        </w:rPr>
        <w:t>n</w:t>
      </w:r>
      <w:r w:rsidRPr="003B1447">
        <w:rPr>
          <w:highlight w:val="yellow"/>
        </w:rPr>
        <w:t xml:space="preserve"> Biomaterialbank existiert</w:t>
      </w:r>
      <w:r>
        <w:t>]</w:t>
      </w:r>
    </w:p>
    <w:p w:rsidR="00FD2C7A" w:rsidRDefault="00971C67" w:rsidP="00971C67">
      <w:r>
        <w:t xml:space="preserve">Durch die Anbindung einer Biomaterialbank sollen Information über Bioproben zur Verfügung gestellt werden, die </w:t>
      </w:r>
      <w:r w:rsidR="00471F71">
        <w:t xml:space="preserve">es </w:t>
      </w:r>
      <w:r>
        <w:t xml:space="preserve">ermöglichen, aus dem Register geeignete Patienten für Forschungsvorhaben zu ermitteln. </w:t>
      </w:r>
      <w:r w:rsidR="00255E18">
        <w:t>Daten zu Bioproben (</w:t>
      </w:r>
      <w:r w:rsidR="00897D78">
        <w:t>IDAT, PID, LabID, weitere Charakteristika der Probe)</w:t>
      </w:r>
      <w:r w:rsidR="00255E18">
        <w:t xml:space="preserve"> werden im Behandlungszusammenhang erfasst (Probenque</w:t>
      </w:r>
      <w:r w:rsidR="00255E18">
        <w:t>l</w:t>
      </w:r>
      <w:r w:rsidR="00255E18">
        <w:t xml:space="preserve">le) und an die Biomaterialbank übertragen. </w:t>
      </w:r>
      <w:r w:rsidR="00FD2C7A">
        <w:t>D</w:t>
      </w:r>
      <w:r w:rsidR="00BA23FE">
        <w:t>er</w:t>
      </w:r>
      <w:r w:rsidR="00FD2C7A">
        <w:t xml:space="preserve"> an der Probenquelle erzeugte </w:t>
      </w:r>
      <w:r w:rsidR="00BA23FE">
        <w:t xml:space="preserve">eindeutige Identifikator der Probe, </w:t>
      </w:r>
      <w:r w:rsidR="00255E18">
        <w:t>LabID</w:t>
      </w:r>
      <w:r w:rsidR="00BA23FE">
        <w:t>,</w:t>
      </w:r>
      <w:r w:rsidR="00255E18">
        <w:t xml:space="preserve"> wird in der </w:t>
      </w:r>
      <w:r w:rsidR="00FD2C7A">
        <w:t>Biomaterialbank verschlüsselt (</w:t>
      </w:r>
      <w:r w:rsidR="00897D78">
        <w:t>LabID</w:t>
      </w:r>
      <w:r w:rsidR="00FD2C7A">
        <w:t>)</w:t>
      </w:r>
      <w:r w:rsidR="002304BC" w:rsidRPr="00897D78">
        <w:rPr>
          <w:vertAlign w:val="subscript"/>
        </w:rPr>
        <w:t>tr</w:t>
      </w:r>
      <w:r w:rsidR="002304BC">
        <w:t>. Die</w:t>
      </w:r>
      <w:r w:rsidR="006819F4">
        <w:t xml:space="preserve"> Biomaterialbank speichert Proben ohne Patiente</w:t>
      </w:r>
      <w:r w:rsidR="006819F4">
        <w:t>n</w:t>
      </w:r>
      <w:r w:rsidR="006819F4">
        <w:t>bezug; deshalb soll der Patientenbezug der Probe für die Weitergabe an das Register nur temporär (bis zur Übe</w:t>
      </w:r>
      <w:r w:rsidR="006819F4">
        <w:t>r</w:t>
      </w:r>
      <w:r w:rsidR="006819F4">
        <w:t xml:space="preserve">tragung der Probendaten) gespeichert werden. </w:t>
      </w:r>
      <w:r w:rsidR="00D755CE">
        <w:t>Die Probendaten im</w:t>
      </w:r>
      <w:r w:rsidR="006819F4">
        <w:t xml:space="preserve"> Register erlauben keinen direkten Abruf von Informationen zur Probe von der Probenquelle. </w:t>
      </w:r>
      <w:r w:rsidR="00897D78">
        <w:t xml:space="preserve">Folgende Daten aus der Biomaterialbank </w:t>
      </w:r>
      <w:r w:rsidR="007D3574">
        <w:t xml:space="preserve">werden </w:t>
      </w:r>
      <w:r w:rsidR="00897D78">
        <w:t>in das OSSE-Register importiert:</w:t>
      </w:r>
    </w:p>
    <w:p w:rsidR="00621F9A" w:rsidRDefault="00621F9A" w:rsidP="00971C67">
      <w:r>
        <w:t>[</w:t>
      </w:r>
      <w:r w:rsidRPr="00621F9A">
        <w:rPr>
          <w:i/>
          <w:highlight w:val="yellow"/>
        </w:rPr>
        <w:t>Unzutreffendes aus der Aufzählung streichen!</w:t>
      </w:r>
      <w:r>
        <w:t>]</w:t>
      </w:r>
    </w:p>
    <w:p w:rsidR="00897D78" w:rsidRDefault="00255E18" w:rsidP="00897D78">
      <w:pPr>
        <w:pStyle w:val="Listenabsatz"/>
        <w:numPr>
          <w:ilvl w:val="0"/>
          <w:numId w:val="35"/>
        </w:numPr>
      </w:pPr>
      <w:r>
        <w:t xml:space="preserve">Existenz bzw. Anzahl der Proben </w:t>
      </w:r>
    </w:p>
    <w:p w:rsidR="00897D78" w:rsidRDefault="00255E18" w:rsidP="00897D78">
      <w:pPr>
        <w:pStyle w:val="Listenabsatz"/>
        <w:numPr>
          <w:ilvl w:val="0"/>
          <w:numId w:val="35"/>
        </w:numPr>
      </w:pPr>
      <w:r>
        <w:t xml:space="preserve">Charakteristika zur Probe </w:t>
      </w:r>
    </w:p>
    <w:p w:rsidR="00971C67" w:rsidRDefault="00255E18" w:rsidP="00897D78">
      <w:pPr>
        <w:pStyle w:val="Listenabsatz"/>
        <w:numPr>
          <w:ilvl w:val="0"/>
          <w:numId w:val="35"/>
        </w:numPr>
      </w:pPr>
      <w:r>
        <w:t>sowie</w:t>
      </w:r>
      <w:r w:rsidR="00897D78">
        <w:t xml:space="preserve"> die (LabID)</w:t>
      </w:r>
      <w:r w:rsidR="00897D78" w:rsidRPr="00897D78">
        <w:rPr>
          <w:vertAlign w:val="subscript"/>
        </w:rPr>
        <w:t>tr</w:t>
      </w:r>
    </w:p>
    <w:p w:rsidR="00971C67" w:rsidRDefault="00897D78" w:rsidP="003B1447">
      <w:r>
        <w:t>Beim</w:t>
      </w:r>
      <w:r w:rsidR="00255E18">
        <w:t xml:space="preserve"> Import von Biomaterialdaten werden folgende Schritte durchlaufen:</w:t>
      </w:r>
    </w:p>
    <w:p w:rsidR="00971C67" w:rsidRDefault="00E56422" w:rsidP="003B1447">
      <w:pPr>
        <w:pStyle w:val="Listenabsatz"/>
        <w:numPr>
          <w:ilvl w:val="0"/>
          <w:numId w:val="54"/>
        </w:numPr>
      </w:pPr>
      <w:r>
        <w:t>Der</w:t>
      </w:r>
      <w:r w:rsidR="00971C67">
        <w:t xml:space="preserve"> Patient</w:t>
      </w:r>
      <w:r>
        <w:t xml:space="preserve"> wird</w:t>
      </w:r>
      <w:r w:rsidR="00971C67">
        <w:t xml:space="preserve"> durch die Probenquelle </w:t>
      </w:r>
      <w:r>
        <w:t>in der Mainzelliste registriert</w:t>
      </w:r>
      <w:r w:rsidR="00971C67">
        <w:t xml:space="preserve">: Die Probenquelle schickt IDAT und erhält </w:t>
      </w:r>
      <w:r w:rsidR="0096661D">
        <w:t>das verschlüsselte OSSE-Pseudonym(PSN</w:t>
      </w:r>
      <w:r w:rsidR="0096661D" w:rsidRPr="003B1447">
        <w:rPr>
          <w:vertAlign w:val="subscript"/>
        </w:rPr>
        <w:t>OSSE</w:t>
      </w:r>
      <w:r w:rsidR="0096661D">
        <w:t>)</w:t>
      </w:r>
      <w:r w:rsidR="0096661D" w:rsidRPr="003B1447">
        <w:rPr>
          <w:vertAlign w:val="subscript"/>
        </w:rPr>
        <w:t>tr</w:t>
      </w:r>
      <w:r w:rsidR="00BA23FE">
        <w:t xml:space="preserve"> und falls erforderlich, den allgemein gültigen PID. </w:t>
      </w:r>
    </w:p>
    <w:p w:rsidR="00971C67" w:rsidRDefault="00E56422" w:rsidP="003B1447">
      <w:pPr>
        <w:pStyle w:val="Listenabsatz"/>
        <w:numPr>
          <w:ilvl w:val="0"/>
          <w:numId w:val="54"/>
        </w:numPr>
      </w:pPr>
      <w:r>
        <w:t>Der Patient wird</w:t>
      </w:r>
      <w:r w:rsidR="00BA23FE">
        <w:t xml:space="preserve"> durch einen Benutzer</w:t>
      </w:r>
      <w:r>
        <w:t xml:space="preserve"> im OSSE-Register erfasst</w:t>
      </w:r>
      <w:r w:rsidR="00971C67">
        <w:t>.</w:t>
      </w:r>
    </w:p>
    <w:p w:rsidR="00A15EE8" w:rsidRDefault="00AB0E54" w:rsidP="00842CBE">
      <w:pPr>
        <w:pStyle w:val="Listenabsatz"/>
        <w:numPr>
          <w:ilvl w:val="0"/>
          <w:numId w:val="54"/>
        </w:numPr>
      </w:pPr>
      <w:r>
        <w:lastRenderedPageBreak/>
        <w:t xml:space="preserve">Die Probe wird an die Biobank </w:t>
      </w:r>
      <w:r w:rsidR="00AB06D3">
        <w:t>verschickt</w:t>
      </w:r>
      <w:r w:rsidR="00971C67">
        <w:t>: Das Adressetikett enthält d</w:t>
      </w:r>
      <w:r w:rsidR="0096661D">
        <w:t>as(PSN</w:t>
      </w:r>
      <w:r w:rsidR="0096661D" w:rsidRPr="00A15EE8">
        <w:rPr>
          <w:vertAlign w:val="subscript"/>
        </w:rPr>
        <w:t>OSSE</w:t>
      </w:r>
      <w:r w:rsidR="0096661D">
        <w:t>)</w:t>
      </w:r>
      <w:r w:rsidR="0096661D" w:rsidRPr="00A15EE8">
        <w:rPr>
          <w:vertAlign w:val="subscript"/>
        </w:rPr>
        <w:t>tr</w:t>
      </w:r>
      <w:r w:rsidR="00971C67">
        <w:t>, d</w:t>
      </w:r>
      <w:r w:rsidR="0096661D">
        <w:t>as</w:t>
      </w:r>
      <w:r w:rsidR="00971C67">
        <w:t xml:space="preserve"> für die Datenübe</w:t>
      </w:r>
      <w:r w:rsidR="00971C67">
        <w:t>r</w:t>
      </w:r>
      <w:r w:rsidR="00971C67">
        <w:t>mittlung an das Register zwischengespeichert wird.</w:t>
      </w:r>
    </w:p>
    <w:p w:rsidR="00A15EE8" w:rsidRDefault="0096661D" w:rsidP="00842CBE">
      <w:pPr>
        <w:pStyle w:val="Listenabsatz"/>
        <w:numPr>
          <w:ilvl w:val="0"/>
          <w:numId w:val="54"/>
        </w:numPr>
      </w:pPr>
      <w:r>
        <w:t>Die Probe wir</w:t>
      </w:r>
      <w:r w:rsidR="008B728A">
        <w:t>d</w:t>
      </w:r>
      <w:r>
        <w:t xml:space="preserve"> im </w:t>
      </w:r>
      <w:r w:rsidR="00971C67">
        <w:t>Biobankenmodul</w:t>
      </w:r>
      <w:r>
        <w:t xml:space="preserve"> registriert</w:t>
      </w:r>
      <w:r w:rsidR="00971C67">
        <w:t>: Das Biobankenmodul speichert die LabID und alle no</w:t>
      </w:r>
      <w:r w:rsidR="00971C67">
        <w:t>t</w:t>
      </w:r>
      <w:r w:rsidR="00971C67">
        <w:t xml:space="preserve">wendigen Daten zur Probe (OrgDat). Aus der LabID wird durch eine kryptografische Operation die </w:t>
      </w:r>
      <w:r>
        <w:t>LabID</w:t>
      </w:r>
      <w:r w:rsidRPr="00A15EE8">
        <w:rPr>
          <w:vertAlign w:val="subscript"/>
        </w:rPr>
        <w:t>tr</w:t>
      </w:r>
      <w:r w:rsidR="002304BC">
        <w:rPr>
          <w:vertAlign w:val="subscript"/>
        </w:rPr>
        <w:t xml:space="preserve"> </w:t>
      </w:r>
      <w:r w:rsidR="00971C67">
        <w:t>erzeugt</w:t>
      </w:r>
      <w:r w:rsidR="004B1380">
        <w:t xml:space="preserve">, damit eine direkte Zuordnung von </w:t>
      </w:r>
      <w:r w:rsidR="009416EA">
        <w:t>MDAT</w:t>
      </w:r>
      <w:r w:rsidR="004B1380">
        <w:t xml:space="preserve"> und Probe vermieden werden kann</w:t>
      </w:r>
      <w:r w:rsidR="00971C67">
        <w:t>. Eine Zuordnung von (PSN</w:t>
      </w:r>
      <w:r w:rsidR="00971C67" w:rsidRPr="00A15EE8">
        <w:rPr>
          <w:vertAlign w:val="subscript"/>
        </w:rPr>
        <w:t>OSSE</w:t>
      </w:r>
      <w:r w:rsidR="00971C67">
        <w:t>)</w:t>
      </w:r>
      <w:r w:rsidR="00971C67" w:rsidRPr="00A15EE8">
        <w:rPr>
          <w:vertAlign w:val="subscript"/>
        </w:rPr>
        <w:t>tr</w:t>
      </w:r>
      <w:r w:rsidR="00971C67">
        <w:t xml:space="preserve"> und LabID</w:t>
      </w:r>
      <w:r w:rsidR="00971C67" w:rsidRPr="00A15EE8">
        <w:rPr>
          <w:vertAlign w:val="subscript"/>
        </w:rPr>
        <w:t>tr</w:t>
      </w:r>
      <w:r w:rsidR="002304BC">
        <w:rPr>
          <w:vertAlign w:val="subscript"/>
        </w:rPr>
        <w:t xml:space="preserve"> </w:t>
      </w:r>
      <w:r w:rsidR="00111CD7">
        <w:t xml:space="preserve">wird </w:t>
      </w:r>
      <w:r w:rsidR="00971C67">
        <w:t>temporär gespeichert.</w:t>
      </w:r>
    </w:p>
    <w:p w:rsidR="001D0EEB" w:rsidRDefault="007C0350" w:rsidP="00842CBE">
      <w:pPr>
        <w:pStyle w:val="Listenabsatz"/>
        <w:numPr>
          <w:ilvl w:val="0"/>
          <w:numId w:val="54"/>
        </w:numPr>
      </w:pPr>
      <w:bookmarkStart w:id="72" w:name="_GoBack"/>
      <w:bookmarkEnd w:id="72"/>
      <w:r>
        <w:rPr>
          <w:noProof/>
          <w:lang w:eastAsia="de-DE"/>
        </w:rPr>
        <w:pict>
          <v:shapetype id="_x0000_t202" coordsize="21600,21600" o:spt="202" path="m,l,21600r21600,l21600,xe">
            <v:stroke joinstyle="miter"/>
            <v:path gradientshapeok="t" o:connecttype="rect"/>
          </v:shapetype>
          <v:shape id="Textfeld 2" o:spid="_x0000_s1026" type="#_x0000_t202" style="position:absolute;left:0;text-align:left;margin-left:1.35pt;margin-top:518.15pt;width:472.9pt;height:.0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" stroked="f">
            <v:textbox style="mso-fit-shape-to-text:t" inset="0,0,0,0">
              <w:txbxContent>
                <w:p w:rsidR="009D4BE0" w:rsidRPr="00976531" w:rsidRDefault="009D4BE0" w:rsidP="001677DE">
                  <w:pPr>
                    <w:pStyle w:val="Beschriftung"/>
                    <w:rPr>
                      <w:noProof/>
                    </w:rPr>
                  </w:pPr>
                  <w:r>
                    <w:t xml:space="preserve">Abbildung </w:t>
                  </w:r>
                  <w:fldSimple w:instr=" SEQ Abbildung \* ARABIC ">
                    <w:r w:rsidR="005553AA">
                      <w:rPr>
                        <w:noProof/>
                      </w:rPr>
                      <w:t>1</w:t>
                    </w:r>
                  </w:fldSimple>
                  <w:r>
                    <w:t>: Datenflüsse beim Import von Biomaterialdaten</w:t>
                  </w:r>
                </w:p>
              </w:txbxContent>
            </v:textbox>
            <w10:wrap type="topAndBottom"/>
          </v:shape>
        </w:pict>
      </w:r>
      <w:r w:rsidR="004A7864">
        <w:rPr>
          <w:noProof/>
          <w:lang w:eastAsia="de-DE"/>
        </w:rPr>
        <w:drawing>
          <wp:anchor distT="0" distB="0" distL="114300" distR="114300" simplePos="0" relativeHeight="251644416" behindDoc="0" locked="0" layoutInCell="1" allowOverlap="1">
            <wp:simplePos x="0" y="0"/>
            <wp:positionH relativeFrom="margin">
              <wp:posOffset>464820</wp:posOffset>
            </wp:positionH>
            <wp:positionV relativeFrom="paragraph">
              <wp:posOffset>1380490</wp:posOffset>
            </wp:positionV>
            <wp:extent cx="6005830" cy="5126355"/>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4-07_28_Biomaterialanbindung_OSSE_Biobank.emf"/>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05830" cy="5126355"/>
                    </a:xfrm>
                    <a:prstGeom prst="rect">
                      <a:avLst/>
                    </a:prstGeom>
                  </pic:spPr>
                </pic:pic>
              </a:graphicData>
            </a:graphic>
          </wp:anchor>
        </w:drawing>
      </w:r>
      <w:r w:rsidR="00971C67">
        <w:t>Übertragung der Probendaten an das OSSE-Register: Das OSSE-Register erhält zu jeder Probe einen D</w:t>
      </w:r>
      <w:r w:rsidR="00971C67">
        <w:t>a</w:t>
      </w:r>
      <w:r w:rsidR="00971C67">
        <w:t xml:space="preserve">tensatz bestehend aus </w:t>
      </w:r>
      <w:r w:rsidR="00111CD7">
        <w:t>(PSN</w:t>
      </w:r>
      <w:r w:rsidR="00111CD7" w:rsidRPr="00A15EE8">
        <w:rPr>
          <w:vertAlign w:val="subscript"/>
        </w:rPr>
        <w:t>OSSE</w:t>
      </w:r>
      <w:r w:rsidR="00111CD7">
        <w:t>)</w:t>
      </w:r>
      <w:r w:rsidR="00111CD7" w:rsidRPr="00A15EE8">
        <w:rPr>
          <w:vertAlign w:val="subscript"/>
        </w:rPr>
        <w:t>tr</w:t>
      </w:r>
      <w:r w:rsidR="00971C67">
        <w:t xml:space="preserve">, </w:t>
      </w:r>
      <w:r w:rsidR="00111CD7">
        <w:t>LabID</w:t>
      </w:r>
      <w:r w:rsidR="00111CD7" w:rsidRPr="00A15EE8">
        <w:rPr>
          <w:vertAlign w:val="subscript"/>
        </w:rPr>
        <w:t>tr</w:t>
      </w:r>
      <w:r w:rsidR="00971C67">
        <w:t xml:space="preserve"> und weiteren Information zur Probe (</w:t>
      </w:r>
      <w:r w:rsidR="00111CD7">
        <w:t xml:space="preserve">siehe </w:t>
      </w:r>
      <w:r w:rsidR="008B728A">
        <w:t>oben</w:t>
      </w:r>
      <w:r w:rsidR="00971C67">
        <w:t>), die übermi</w:t>
      </w:r>
      <w:r w:rsidR="00971C67">
        <w:t>t</w:t>
      </w:r>
      <w:r w:rsidR="00971C67">
        <w:t xml:space="preserve">telt werden </w:t>
      </w:r>
      <w:r w:rsidR="00111CD7">
        <w:t>sollen</w:t>
      </w:r>
      <w:r w:rsidR="00971C67">
        <w:t>.</w:t>
      </w:r>
      <w:r w:rsidR="008B728A">
        <w:t xml:space="preserve"> Die Daten werden, wie unter </w:t>
      </w:r>
      <w:r>
        <w:fldChar w:fldCharType="begin"/>
      </w:r>
      <w:r w:rsidR="008B728A">
        <w:instrText xml:space="preserve"> REF _Ref392061811 \r \h </w:instrText>
      </w:r>
      <w:r>
        <w:fldChar w:fldCharType="separate"/>
      </w:r>
      <w:r w:rsidR="005553AA">
        <w:t>3.2</w:t>
      </w:r>
      <w:r>
        <w:fldChar w:fldCharType="end"/>
      </w:r>
      <w:r w:rsidR="008B728A">
        <w:t xml:space="preserve"> „</w:t>
      </w:r>
      <w:r>
        <w:fldChar w:fldCharType="begin"/>
      </w:r>
      <w:r w:rsidR="0027541E">
        <w:instrText xml:space="preserve"> REF _Ref392061811 \h </w:instrText>
      </w:r>
      <w:r>
        <w:fldChar w:fldCharType="separate"/>
      </w:r>
      <w:r w:rsidR="005553AA">
        <w:t>Datenimport</w:t>
      </w:r>
      <w:r>
        <w:fldChar w:fldCharType="end"/>
      </w:r>
      <w:r w:rsidR="008B728A">
        <w:t>“ beschrieben, transformiert und in das OSSE-Register geladen.</w:t>
      </w:r>
      <w:r w:rsidR="00BA1D7C">
        <w:t xml:space="preserve"> Nach erfolgreicher Übertragung wird die Zuordnung (PSN</w:t>
      </w:r>
      <w:r w:rsidR="00BA1D7C" w:rsidRPr="00A15EE8">
        <w:rPr>
          <w:vertAlign w:val="subscript"/>
        </w:rPr>
        <w:t>OSSE</w:t>
      </w:r>
      <w:r w:rsidR="00BA1D7C">
        <w:t>)</w:t>
      </w:r>
      <w:r w:rsidR="00BA1D7C" w:rsidRPr="00A15EE8">
        <w:rPr>
          <w:vertAlign w:val="subscript"/>
        </w:rPr>
        <w:t>tr</w:t>
      </w:r>
      <w:r w:rsidR="00BA1D7C">
        <w:t xml:space="preserve"> und LabID</w:t>
      </w:r>
      <w:r w:rsidR="00BA1D7C" w:rsidRPr="00A15EE8">
        <w:rPr>
          <w:vertAlign w:val="subscript"/>
        </w:rPr>
        <w:t>t</w:t>
      </w:r>
      <w:r w:rsidR="00B66D5E">
        <w:rPr>
          <w:vertAlign w:val="subscript"/>
        </w:rPr>
        <w:t>r</w:t>
      </w:r>
      <w:r w:rsidR="00BA1D7C">
        <w:t xml:space="preserve"> </w:t>
      </w:r>
      <w:r w:rsidR="002304BC">
        <w:t>g</w:t>
      </w:r>
      <w:r w:rsidR="002304BC">
        <w:t>e</w:t>
      </w:r>
      <w:r w:rsidR="002304BC">
        <w:t>löscht. Dadurch</w:t>
      </w:r>
      <w:r w:rsidR="004B1380">
        <w:t xml:space="preserve"> wird verhindert, dass in der Biomaterialbank dauerhaft eine Zuordnung zwischen Probe und Patient hergestellt wird.</w:t>
      </w:r>
    </w:p>
    <w:p w:rsidR="00A15EE8" w:rsidRDefault="00A15EE8" w:rsidP="00842CBE"/>
    <w:p w:rsidR="008A2D2F" w:rsidRDefault="00111CD7" w:rsidP="00971C67">
      <w:r>
        <w:t>[</w:t>
      </w:r>
      <w:r>
        <w:rPr>
          <w:highlight w:val="yellow"/>
        </w:rPr>
        <w:t>#</w:t>
      </w:r>
      <w:r w:rsidRPr="00840523">
        <w:rPr>
          <w:i/>
          <w:highlight w:val="yellow"/>
        </w:rPr>
        <w:t>Ende Biomaterialbank existiert</w:t>
      </w:r>
      <w:r>
        <w:t>]</w:t>
      </w:r>
    </w:p>
    <w:p w:rsidR="003B1447" w:rsidRDefault="003B1447" w:rsidP="00971C67">
      <w:r>
        <w:t>[</w:t>
      </w:r>
      <w:r w:rsidRPr="00581B7B">
        <w:rPr>
          <w:i/>
          <w:highlight w:val="yellow"/>
        </w:rPr>
        <w:t>#Begin</w:t>
      </w:r>
      <w:r w:rsidR="00F9429D">
        <w:rPr>
          <w:i/>
          <w:highlight w:val="yellow"/>
        </w:rPr>
        <w:t>n</w:t>
      </w:r>
      <w:r w:rsidRPr="00581B7B">
        <w:rPr>
          <w:i/>
          <w:highlight w:val="yellow"/>
        </w:rPr>
        <w:t xml:space="preserve"> Biomaterialbank existiert nicht</w:t>
      </w:r>
      <w:r>
        <w:t>]</w:t>
      </w:r>
    </w:p>
    <w:p w:rsidR="00840523" w:rsidRDefault="00111CD7" w:rsidP="00840523">
      <w:r>
        <w:lastRenderedPageBreak/>
        <w:t xml:space="preserve">Im </w:t>
      </w:r>
      <w:r w:rsidR="00F9429D">
        <w:rPr>
          <w:highlight w:val="lightGray"/>
        </w:rPr>
        <w:t>OSSE-Register für „Seltene Erkrankung X“</w:t>
      </w:r>
      <w:r w:rsidR="002304BC">
        <w:t xml:space="preserve"> </w:t>
      </w:r>
      <w:r>
        <w:t>sollen Information über Bioproben zur Verfügung gestellt werden, die ermöglichen, aus dem Register geeignete Patienten für Forschungsvorhaben zu ermitteln. Daten zu Bioproben (IDAT, PID, LabID, weitere Charakteristika der Probe) werden im Behandlungszusammenhang erfasst (Probenque</w:t>
      </w:r>
      <w:r>
        <w:t>l</w:t>
      </w:r>
      <w:r>
        <w:t>le).</w:t>
      </w:r>
      <w:r w:rsidR="00840523">
        <w:t xml:space="preserve"> Folgende Daten </w:t>
      </w:r>
      <w:r w:rsidR="008B728A">
        <w:t xml:space="preserve">werden </w:t>
      </w:r>
      <w:r w:rsidR="00840523">
        <w:t>in das OSSE-Register importiert:</w:t>
      </w:r>
    </w:p>
    <w:p w:rsidR="00621F9A" w:rsidRDefault="00621F9A" w:rsidP="00840523">
      <w:r>
        <w:t>[</w:t>
      </w:r>
      <w:r w:rsidRPr="00876F8A">
        <w:rPr>
          <w:i/>
          <w:highlight w:val="yellow"/>
        </w:rPr>
        <w:t>Unzutreffendes aus der Aufzählung streichen!</w:t>
      </w:r>
      <w:r>
        <w:t>]</w:t>
      </w:r>
    </w:p>
    <w:p w:rsidR="00840523" w:rsidRDefault="0027541E" w:rsidP="00840523">
      <w:pPr>
        <w:pStyle w:val="Listenabsatz"/>
        <w:numPr>
          <w:ilvl w:val="0"/>
          <w:numId w:val="35"/>
        </w:numPr>
      </w:pPr>
      <w:r>
        <w:t>Existenz bzw. Anzahl der Proben</w:t>
      </w:r>
    </w:p>
    <w:p w:rsidR="00840523" w:rsidRDefault="0027541E" w:rsidP="00840523">
      <w:pPr>
        <w:pStyle w:val="Listenabsatz"/>
        <w:numPr>
          <w:ilvl w:val="0"/>
          <w:numId w:val="35"/>
        </w:numPr>
      </w:pPr>
      <w:r>
        <w:t>Charakteristika zur Probe</w:t>
      </w:r>
    </w:p>
    <w:p w:rsidR="00840523" w:rsidRDefault="00840523" w:rsidP="00840523">
      <w:r>
        <w:t>Beim Import von Biomaterialdaten werden folgende Schritte durchlaufen:</w:t>
      </w:r>
    </w:p>
    <w:p w:rsidR="00840523" w:rsidRDefault="004B1380" w:rsidP="00840523">
      <w:pPr>
        <w:pStyle w:val="Listenabsatz"/>
        <w:numPr>
          <w:ilvl w:val="0"/>
          <w:numId w:val="52"/>
        </w:numPr>
      </w:pPr>
      <w:r>
        <w:t>Der Patient wird durch die Probenquelle in der Mainzelliste registriert: Die Probenquelle schickt IDAT und erhält das verschlüsselte OSSE-Pseudonym (PSN</w:t>
      </w:r>
      <w:r w:rsidRPr="003B1447">
        <w:rPr>
          <w:vertAlign w:val="subscript"/>
        </w:rPr>
        <w:t>OSSE</w:t>
      </w:r>
      <w:r>
        <w:t>)</w:t>
      </w:r>
      <w:r w:rsidRPr="003B1447">
        <w:rPr>
          <w:vertAlign w:val="subscript"/>
        </w:rPr>
        <w:t>tr</w:t>
      </w:r>
      <w:r>
        <w:t xml:space="preserve"> und falls erforderlich, den allgemein gültigen PID.</w:t>
      </w:r>
    </w:p>
    <w:p w:rsidR="00111CD7" w:rsidRDefault="00840523" w:rsidP="003B1447">
      <w:pPr>
        <w:pStyle w:val="Listenabsatz"/>
        <w:numPr>
          <w:ilvl w:val="0"/>
          <w:numId w:val="52"/>
        </w:numPr>
      </w:pPr>
      <w:r>
        <w:t xml:space="preserve">Der Patient wird </w:t>
      </w:r>
      <w:r w:rsidR="004B1380">
        <w:t xml:space="preserve">durch einen Benutzer </w:t>
      </w:r>
      <w:r>
        <w:t>im OSSE-Register erfasst.</w:t>
      </w:r>
    </w:p>
    <w:p w:rsidR="001D0EEB" w:rsidRPr="003E39B0" w:rsidRDefault="007C0350" w:rsidP="003E39B0">
      <w:pPr>
        <w:pStyle w:val="Listenabsatz"/>
        <w:numPr>
          <w:ilvl w:val="0"/>
          <w:numId w:val="52"/>
        </w:numPr>
        <w:tabs>
          <w:tab w:val="left" w:pos="3420"/>
        </w:tabs>
        <w:jc w:val="left"/>
        <w:rPr>
          <w:i/>
        </w:rPr>
      </w:pPr>
      <w:bookmarkStart w:id="73" w:name="_Ref368409341"/>
      <w:r w:rsidRPr="007C0350">
        <w:rPr>
          <w:noProof/>
          <w:lang w:eastAsia="de-DE"/>
        </w:rPr>
        <w:pict>
          <v:shape id="Textfeld 3" o:spid="_x0000_s1027" type="#_x0000_t202" style="position:absolute;left:0;text-align:left;margin-left:37.45pt;margin-top:592.1pt;width:459.3pt;height:.0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" stroked="f">
            <v:textbox style="mso-fit-shape-to-text:t" inset="0,0,0,0">
              <w:txbxContent>
                <w:p w:rsidR="009D4BE0" w:rsidRPr="007972B4" w:rsidRDefault="009D4BE0" w:rsidP="00785B56">
                  <w:pPr>
                    <w:pStyle w:val="Beschriftung"/>
                    <w:rPr>
                      <w:noProof/>
                    </w:rPr>
                  </w:pPr>
                  <w:r>
                    <w:t>Abbildung 1</w:t>
                  </w:r>
                  <w:r>
                    <w:rPr>
                      <w:noProof/>
                    </w:rPr>
                    <w:t>: Datenflüsse beim Import von Biomaterialdaten</w:t>
                  </w:r>
                </w:p>
              </w:txbxContent>
            </v:textbox>
            <w10:wrap type="topAndBottom"/>
          </v:shape>
        </w:pict>
      </w:r>
      <w:r w:rsidR="004B1380">
        <w:rPr>
          <w:noProof/>
          <w:lang w:eastAsia="de-DE"/>
        </w:rPr>
        <w:drawing>
          <wp:anchor distT="0" distB="0" distL="114300" distR="114300" simplePos="0" relativeHeight="251654656" behindDoc="0" locked="0" layoutInCell="1" allowOverlap="1">
            <wp:simplePos x="0" y="0"/>
            <wp:positionH relativeFrom="column">
              <wp:posOffset>475615</wp:posOffset>
            </wp:positionH>
            <wp:positionV relativeFrom="paragraph">
              <wp:posOffset>1578610</wp:posOffset>
            </wp:positionV>
            <wp:extent cx="5833110" cy="588391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4-07_28_Biomaterialanbindung_OSSE_PQ.emf"/>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33110" cy="5883910"/>
                    </a:xfrm>
                    <a:prstGeom prst="rect">
                      <a:avLst/>
                    </a:prstGeom>
                  </pic:spPr>
                </pic:pic>
              </a:graphicData>
            </a:graphic>
          </wp:anchor>
        </w:drawing>
      </w:r>
      <w:r w:rsidR="00E56422">
        <w:t>Übertragung von Probendaten aus der Probenquelle an das OSSE-Register:</w:t>
      </w:r>
      <w:r w:rsidR="002304BC">
        <w:t xml:space="preserve"> </w:t>
      </w:r>
      <w:r w:rsidR="008B728A">
        <w:t>Das OSSE-Register erhält zu jeder Probe einen Datensatz bestehend aus (PSN</w:t>
      </w:r>
      <w:r w:rsidR="008B728A" w:rsidRPr="003B1447">
        <w:rPr>
          <w:vertAlign w:val="subscript"/>
        </w:rPr>
        <w:t>OSSE</w:t>
      </w:r>
      <w:r w:rsidR="008B728A">
        <w:t>)</w:t>
      </w:r>
      <w:r w:rsidR="008B728A" w:rsidRPr="003B1447">
        <w:rPr>
          <w:vertAlign w:val="subscript"/>
        </w:rPr>
        <w:t>tr</w:t>
      </w:r>
      <w:r w:rsidR="008B728A">
        <w:t xml:space="preserve"> und weiteren Information zur Probe (siehe oben), die übermittelt werden sollen. </w:t>
      </w:r>
      <w:r w:rsidR="00E56422">
        <w:t xml:space="preserve">Daten </w:t>
      </w:r>
      <w:r w:rsidR="007351F7">
        <w:t xml:space="preserve">von </w:t>
      </w:r>
      <w:r w:rsidR="00E56422">
        <w:t xml:space="preserve">der Probenquelle </w:t>
      </w:r>
      <w:r w:rsidR="00840523">
        <w:t xml:space="preserve">werden, wie unter </w:t>
      </w:r>
      <w:r>
        <w:fldChar w:fldCharType="begin"/>
      </w:r>
      <w:r w:rsidR="00840523">
        <w:instrText xml:space="preserve"> REF _Ref392061811 \r \h </w:instrText>
      </w:r>
      <w:r>
        <w:fldChar w:fldCharType="separate"/>
      </w:r>
      <w:r w:rsidR="005553AA">
        <w:t>3.2</w:t>
      </w:r>
      <w:r>
        <w:fldChar w:fldCharType="end"/>
      </w:r>
      <w:r w:rsidR="00840523">
        <w:t xml:space="preserve"> „Datenimport“ b</w:t>
      </w:r>
      <w:r w:rsidR="00840523">
        <w:t>e</w:t>
      </w:r>
      <w:r w:rsidR="00840523">
        <w:t>schrieben, transformiert und in das OSSE-Register</w:t>
      </w:r>
      <w:r w:rsidR="007351F7">
        <w:t xml:space="preserve"> geladen.</w:t>
      </w:r>
      <w:r w:rsidR="00167498">
        <w:br/>
      </w:r>
      <w:r w:rsidR="003E39B0">
        <w:t>[</w:t>
      </w:r>
      <w:r w:rsidR="003E39B0" w:rsidRPr="00242596">
        <w:rPr>
          <w:i/>
          <w:highlight w:val="yellow"/>
        </w:rPr>
        <w:t xml:space="preserve">Falls es nicht möglich </w:t>
      </w:r>
      <w:r w:rsidR="002304BC" w:rsidRPr="00242596">
        <w:rPr>
          <w:i/>
          <w:highlight w:val="yellow"/>
        </w:rPr>
        <w:t>ist</w:t>
      </w:r>
      <w:r w:rsidR="002304BC" w:rsidRPr="00242596">
        <w:rPr>
          <w:highlight w:val="yellow"/>
        </w:rPr>
        <w:t>,</w:t>
      </w:r>
      <w:r w:rsidR="002304BC" w:rsidRPr="00B54C43">
        <w:rPr>
          <w:i/>
          <w:highlight w:val="yellow"/>
        </w:rPr>
        <w:t xml:space="preserve"> das</w:t>
      </w:r>
      <w:r w:rsidR="003E39B0" w:rsidRPr="00B54C43">
        <w:rPr>
          <w:i/>
          <w:highlight w:val="yellow"/>
        </w:rPr>
        <w:t xml:space="preserve"> (PSN</w:t>
      </w:r>
      <w:r w:rsidR="003E39B0" w:rsidRPr="00B54C43">
        <w:rPr>
          <w:i/>
          <w:highlight w:val="yellow"/>
          <w:vertAlign w:val="subscript"/>
        </w:rPr>
        <w:t>OSSE</w:t>
      </w:r>
      <w:r w:rsidR="003E39B0" w:rsidRPr="00B54C43">
        <w:rPr>
          <w:i/>
          <w:highlight w:val="yellow"/>
        </w:rPr>
        <w:t>)</w:t>
      </w:r>
      <w:r w:rsidR="003E39B0" w:rsidRPr="003E39B0">
        <w:rPr>
          <w:i/>
          <w:highlight w:val="yellow"/>
          <w:vertAlign w:val="subscript"/>
        </w:rPr>
        <w:t>tr</w:t>
      </w:r>
      <w:r w:rsidR="003E39B0" w:rsidRPr="003E39B0">
        <w:rPr>
          <w:i/>
          <w:highlight w:val="yellow"/>
        </w:rPr>
        <w:t xml:space="preserve"> in</w:t>
      </w:r>
      <w:r w:rsidR="003E39B0" w:rsidRPr="00242596">
        <w:rPr>
          <w:i/>
          <w:highlight w:val="yellow"/>
        </w:rPr>
        <w:t xml:space="preserve"> der Probenquelle zwischenzuspeichern, kann es mithilfe der IDAT über den Pseudonymisierungsschritt im ETL-Prozess abgerufen werden</w:t>
      </w:r>
      <w:r w:rsidR="003E39B0" w:rsidRPr="00242596">
        <w:rPr>
          <w:highlight w:val="yellow"/>
        </w:rPr>
        <w:t xml:space="preserve">. </w:t>
      </w:r>
      <w:r w:rsidR="003E39B0" w:rsidRPr="00242596">
        <w:rPr>
          <w:i/>
          <w:highlight w:val="yellow"/>
        </w:rPr>
        <w:t>Der Abschnitt ist entspr</w:t>
      </w:r>
      <w:r w:rsidR="003E39B0" w:rsidRPr="00242596">
        <w:rPr>
          <w:i/>
          <w:highlight w:val="yellow"/>
        </w:rPr>
        <w:t>e</w:t>
      </w:r>
      <w:r w:rsidR="003E39B0" w:rsidRPr="00242596">
        <w:rPr>
          <w:i/>
          <w:highlight w:val="yellow"/>
        </w:rPr>
        <w:lastRenderedPageBreak/>
        <w:t>chend anzupassen</w:t>
      </w:r>
      <w:r w:rsidR="003E39B0" w:rsidRPr="00242596">
        <w:rPr>
          <w:i/>
        </w:rPr>
        <w:t>.</w:t>
      </w:r>
      <w:r w:rsidR="003E39B0">
        <w:t>]</w:t>
      </w:r>
    </w:p>
    <w:p w:rsidR="003B1447" w:rsidRDefault="003B1447" w:rsidP="00621F9A">
      <w:pPr>
        <w:tabs>
          <w:tab w:val="left" w:pos="1262"/>
        </w:tabs>
      </w:pPr>
      <w:r>
        <w:t>[</w:t>
      </w:r>
      <w:r w:rsidRPr="00581B7B">
        <w:rPr>
          <w:i/>
          <w:highlight w:val="yellow"/>
        </w:rPr>
        <w:t>#Ende Biomaterialbank existiert nicht</w:t>
      </w:r>
      <w:r>
        <w:t>]</w:t>
      </w:r>
    </w:p>
    <w:p w:rsidR="001D0EEB" w:rsidRPr="005325C3" w:rsidRDefault="00C0717B" w:rsidP="0066224D">
      <w:pPr>
        <w:pStyle w:val="berschrift2"/>
        <w:ind w:left="567" w:hanging="567"/>
      </w:pPr>
      <w:bookmarkStart w:id="74" w:name="_Ref369279339"/>
      <w:bookmarkStart w:id="75" w:name="_Toc371354803"/>
      <w:bookmarkStart w:id="76" w:name="_Toc395700561"/>
      <w:bookmarkEnd w:id="74"/>
      <w:bookmarkEnd w:id="75"/>
      <w:r w:rsidRPr="005325C3">
        <w:t>Datenexport</w:t>
      </w:r>
      <w:bookmarkEnd w:id="76"/>
    </w:p>
    <w:p w:rsidR="00780B07" w:rsidRDefault="00A62499" w:rsidP="00780B07">
      <w:r>
        <w:t xml:space="preserve">Daten können zu Auswertungszwecken exportiert werden. Dafür </w:t>
      </w:r>
      <w:r w:rsidR="00780B07">
        <w:t>wird</w:t>
      </w:r>
      <w:r>
        <w:t xml:space="preserve"> das interne Pseudonym des OSSE-Registers </w:t>
      </w:r>
      <w:r w:rsidR="00780B07">
        <w:t xml:space="preserve">im Exportschritt </w:t>
      </w:r>
      <w:r>
        <w:t>durch ei</w:t>
      </w:r>
      <w:r w:rsidR="008E52E6">
        <w:t>n Exportpseudonym ersetzt.</w:t>
      </w:r>
    </w:p>
    <w:p w:rsidR="00780B07" w:rsidRDefault="00780B07" w:rsidP="00780B07">
      <w:r>
        <w:t>[</w:t>
      </w:r>
      <w:r w:rsidRPr="005325C3">
        <w:rPr>
          <w:i/>
          <w:highlight w:val="yellow"/>
        </w:rPr>
        <w:t xml:space="preserve">#Beginn </w:t>
      </w:r>
      <w:r w:rsidRPr="009E684F">
        <w:rPr>
          <w:b/>
          <w:i/>
          <w:highlight w:val="yellow"/>
        </w:rPr>
        <w:t>Variante 1</w:t>
      </w:r>
      <w:r w:rsidRPr="005325C3">
        <w:rPr>
          <w:i/>
          <w:highlight w:val="yellow"/>
        </w:rPr>
        <w:t xml:space="preserve"> (zentral</w:t>
      </w:r>
      <w:r w:rsidR="005840BB">
        <w:rPr>
          <w:i/>
          <w:highlight w:val="yellow"/>
        </w:rPr>
        <w:t xml:space="preserve">es </w:t>
      </w:r>
      <w:r w:rsidR="001716FF">
        <w:rPr>
          <w:i/>
          <w:highlight w:val="yellow"/>
        </w:rPr>
        <w:t>I</w:t>
      </w:r>
      <w:r w:rsidR="005840BB">
        <w:rPr>
          <w:i/>
          <w:highlight w:val="yellow"/>
        </w:rPr>
        <w:t>dentitätsmanagement</w:t>
      </w:r>
      <w:r w:rsidRPr="005325C3">
        <w:rPr>
          <w:i/>
          <w:highlight w:val="yellow"/>
        </w:rPr>
        <w:t>)</w:t>
      </w:r>
      <w:r>
        <w:t>]</w:t>
      </w:r>
    </w:p>
    <w:p w:rsidR="00D133A9" w:rsidRDefault="00780B07" w:rsidP="001677DE">
      <w:r>
        <w:t>Werden im Rahmen der dezentralen Suche Daten aus verschiedenen Registern zusammengeführt, so werden beim Export einheitliche nicht-rückführbare Exportpseud</w:t>
      </w:r>
      <w:r w:rsidR="00D50007">
        <w:t>o</w:t>
      </w:r>
      <w:r>
        <w:t>nyme bei</w:t>
      </w:r>
      <w:r w:rsidR="005840BB">
        <w:t>m</w:t>
      </w:r>
      <w:r>
        <w:t xml:space="preserve"> zentralen </w:t>
      </w:r>
      <w:r w:rsidR="005840BB">
        <w:t xml:space="preserve">Identitätsmanagement </w:t>
      </w:r>
      <w:r>
        <w:t>abgefragt. Diese erlauben, in den zusammengeführten Datenbeständen Datensätze identischer Patienten zuzuordnen, die in verschiedenen Registern erfasst wurden</w:t>
      </w:r>
      <w:r w:rsidR="008E31DD">
        <w:t>, sowie die konsistente Aktualisierung der zusammengeführten Datensä</w:t>
      </w:r>
      <w:r w:rsidR="008E31DD">
        <w:t>t</w:t>
      </w:r>
      <w:r w:rsidR="008E31DD">
        <w:t>ze</w:t>
      </w:r>
      <w:r>
        <w:t>. Folgende Schritte werden beim Export durchlaufen</w:t>
      </w:r>
      <w:r w:rsidR="00D133A9">
        <w:t>:</w:t>
      </w:r>
    </w:p>
    <w:p w:rsidR="00780B07" w:rsidRDefault="00780B07">
      <w:pPr>
        <w:pStyle w:val="Listenabsatz"/>
        <w:numPr>
          <w:ilvl w:val="0"/>
          <w:numId w:val="46"/>
        </w:numPr>
        <w:ind w:left="709"/>
      </w:pPr>
      <w:r>
        <w:t>OSSE schickt das interne Pseudonyme PSN</w:t>
      </w:r>
      <w:r w:rsidRPr="005325C3">
        <w:rPr>
          <w:vertAlign w:val="subscript"/>
        </w:rPr>
        <w:t>OSS</w:t>
      </w:r>
      <w:r w:rsidRPr="006A4EB6">
        <w:rPr>
          <w:vertAlign w:val="subscript"/>
        </w:rPr>
        <w:t>E(#)</w:t>
      </w:r>
      <w:r>
        <w:t xml:space="preserve"> zusammen mit </w:t>
      </w:r>
      <w:r w:rsidR="00D133A9">
        <w:t xml:space="preserve">einer Projektkennung </w:t>
      </w:r>
      <w:r>
        <w:t xml:space="preserve">an </w:t>
      </w:r>
      <w:r w:rsidR="005840BB">
        <w:t>das Identität</w:t>
      </w:r>
      <w:r w:rsidR="005840BB">
        <w:t>s</w:t>
      </w:r>
      <w:r w:rsidR="005840BB">
        <w:t>management</w:t>
      </w:r>
      <w:r>
        <w:t>.</w:t>
      </w:r>
    </w:p>
    <w:p w:rsidR="00780B07" w:rsidRDefault="00780B07">
      <w:pPr>
        <w:pStyle w:val="Listenabsatz"/>
        <w:numPr>
          <w:ilvl w:val="0"/>
          <w:numId w:val="46"/>
        </w:numPr>
        <w:ind w:left="709"/>
      </w:pPr>
      <w:r>
        <w:t>D</w:t>
      </w:r>
      <w:r w:rsidR="005840BB">
        <w:t>as</w:t>
      </w:r>
      <w:r w:rsidR="002304BC">
        <w:t xml:space="preserve"> </w:t>
      </w:r>
      <w:r w:rsidR="005840BB">
        <w:t xml:space="preserve">Identitätsmanagement </w:t>
      </w:r>
      <w:r>
        <w:t xml:space="preserve">liefert ein einheitliches </w:t>
      </w:r>
      <w:r w:rsidR="00D133A9">
        <w:t xml:space="preserve">projektspezifisches </w:t>
      </w:r>
      <w:r>
        <w:t>Exportp</w:t>
      </w:r>
      <w:r w:rsidR="00D50007">
        <w:t>s</w:t>
      </w:r>
      <w:r>
        <w:t>eu</w:t>
      </w:r>
      <w:r w:rsidR="00D50007">
        <w:t>d</w:t>
      </w:r>
      <w:r>
        <w:t>onym (PSN</w:t>
      </w:r>
      <w:r w:rsidR="00D133A9">
        <w:rPr>
          <w:vertAlign w:val="subscript"/>
        </w:rPr>
        <w:t>Projekt</w:t>
      </w:r>
      <w:r>
        <w:t>) z</w:t>
      </w:r>
      <w:r>
        <w:t>u</w:t>
      </w:r>
      <w:r>
        <w:t>rück.</w:t>
      </w:r>
    </w:p>
    <w:p w:rsidR="00780B07" w:rsidRDefault="00780B07">
      <w:pPr>
        <w:pStyle w:val="Listenabsatz"/>
        <w:numPr>
          <w:ilvl w:val="0"/>
          <w:numId w:val="46"/>
        </w:numPr>
        <w:ind w:left="709"/>
      </w:pPr>
      <w:r>
        <w:t>Der Datensatz wird mit dem PSN</w:t>
      </w:r>
      <w:r w:rsidR="00D133A9">
        <w:rPr>
          <w:vertAlign w:val="subscript"/>
        </w:rPr>
        <w:t>Projekt</w:t>
      </w:r>
      <w:r>
        <w:t xml:space="preserve"> ausgegeben.</w:t>
      </w:r>
    </w:p>
    <w:p w:rsidR="00780B07" w:rsidRDefault="00780B07" w:rsidP="00780B07">
      <w:r>
        <w:t>[</w:t>
      </w:r>
      <w:r>
        <w:rPr>
          <w:i/>
          <w:highlight w:val="yellow"/>
        </w:rPr>
        <w:t xml:space="preserve">#Ende </w:t>
      </w:r>
      <w:r w:rsidRPr="003C6DD5">
        <w:rPr>
          <w:i/>
          <w:highlight w:val="yellow"/>
        </w:rPr>
        <w:t xml:space="preserve">Variante </w:t>
      </w:r>
      <w:r w:rsidRPr="009E684F">
        <w:rPr>
          <w:i/>
          <w:highlight w:val="yellow"/>
        </w:rPr>
        <w:t>1</w:t>
      </w:r>
      <w:r>
        <w:t>]</w:t>
      </w:r>
    </w:p>
    <w:p w:rsidR="00D133A9" w:rsidRDefault="00D133A9" w:rsidP="00D133A9">
      <w:r>
        <w:t>[</w:t>
      </w:r>
      <w:r w:rsidRPr="005325C3">
        <w:rPr>
          <w:i/>
          <w:highlight w:val="yellow"/>
        </w:rPr>
        <w:t xml:space="preserve">#Beginn </w:t>
      </w:r>
      <w:r w:rsidRPr="009E684F">
        <w:rPr>
          <w:b/>
          <w:i/>
          <w:highlight w:val="yellow"/>
        </w:rPr>
        <w:t>Variante 2</w:t>
      </w:r>
      <w:r w:rsidRPr="005325C3">
        <w:rPr>
          <w:i/>
          <w:highlight w:val="yellow"/>
        </w:rPr>
        <w:t xml:space="preserve"> (</w:t>
      </w:r>
      <w:r>
        <w:rPr>
          <w:i/>
          <w:highlight w:val="yellow"/>
        </w:rPr>
        <w:t>lokale</w:t>
      </w:r>
      <w:r w:rsidR="005840BB">
        <w:rPr>
          <w:i/>
          <w:highlight w:val="yellow"/>
        </w:rPr>
        <w:t>s</w:t>
      </w:r>
      <w:r w:rsidR="002304BC">
        <w:rPr>
          <w:i/>
          <w:highlight w:val="yellow"/>
        </w:rPr>
        <w:t xml:space="preserve"> </w:t>
      </w:r>
      <w:r w:rsidR="005840BB">
        <w:rPr>
          <w:i/>
          <w:highlight w:val="yellow"/>
        </w:rPr>
        <w:t>Identitätsmanagement</w:t>
      </w:r>
      <w:r w:rsidRPr="005325C3">
        <w:rPr>
          <w:i/>
          <w:highlight w:val="yellow"/>
        </w:rPr>
        <w:t>)</w:t>
      </w:r>
      <w:r>
        <w:t>]</w:t>
      </w:r>
    </w:p>
    <w:p w:rsidR="00D133A9" w:rsidRDefault="00D133A9" w:rsidP="001677DE">
      <w:r>
        <w:t xml:space="preserve">Werden im Rahmen der dezentralen Suche Daten aus verschiedenen Registern zusammengeführt, so werden beim Export einheitliche nicht-rückführbare Exportpseudonyme </w:t>
      </w:r>
      <w:r w:rsidR="002304BC">
        <w:t>beim lokalen</w:t>
      </w:r>
      <w:r w:rsidR="00D57D9F">
        <w:t xml:space="preserve"> </w:t>
      </w:r>
      <w:r w:rsidR="005840BB">
        <w:t xml:space="preserve">Identitätsmanagement </w:t>
      </w:r>
      <w:r>
        <w:t>abgefragt. Diese erlauben die konsistente Aktualisierung der zusammengeführten Datensätze</w:t>
      </w:r>
      <w:r w:rsidR="00D57D9F">
        <w:t>, identische Patienten ve</w:t>
      </w:r>
      <w:r w:rsidR="00D57D9F">
        <w:t>r</w:t>
      </w:r>
      <w:r w:rsidR="00D57D9F">
        <w:t>schiedener Register werden dabei aber nicht erkannt</w:t>
      </w:r>
      <w:r>
        <w:t>. Folgende Schritte werden beim Export durchlaufen:</w:t>
      </w:r>
    </w:p>
    <w:p w:rsidR="00D133A9" w:rsidRDefault="00D133A9">
      <w:pPr>
        <w:pStyle w:val="Listenabsatz"/>
        <w:numPr>
          <w:ilvl w:val="0"/>
          <w:numId w:val="47"/>
        </w:numPr>
        <w:ind w:left="709"/>
      </w:pPr>
      <w:r>
        <w:t>OSSE schickt das interne Pseudonyme PSN</w:t>
      </w:r>
      <w:r w:rsidRPr="005325C3">
        <w:rPr>
          <w:vertAlign w:val="subscript"/>
        </w:rPr>
        <w:t>OSS</w:t>
      </w:r>
      <w:r w:rsidRPr="006A4EB6">
        <w:rPr>
          <w:vertAlign w:val="subscript"/>
        </w:rPr>
        <w:t>E</w:t>
      </w:r>
      <w:r>
        <w:t xml:space="preserve"> zusammen mit einer Projektkennung an </w:t>
      </w:r>
      <w:r w:rsidR="005840BB">
        <w:t>das Identitätsm</w:t>
      </w:r>
      <w:r w:rsidR="005840BB">
        <w:t>a</w:t>
      </w:r>
      <w:r w:rsidR="005840BB">
        <w:t>nagement</w:t>
      </w:r>
      <w:r>
        <w:t>.</w:t>
      </w:r>
    </w:p>
    <w:p w:rsidR="00D133A9" w:rsidRDefault="00D133A9">
      <w:pPr>
        <w:pStyle w:val="Listenabsatz"/>
        <w:numPr>
          <w:ilvl w:val="0"/>
          <w:numId w:val="47"/>
        </w:numPr>
        <w:ind w:left="709"/>
      </w:pPr>
      <w:r>
        <w:t>D</w:t>
      </w:r>
      <w:r w:rsidR="005840BB">
        <w:t>as</w:t>
      </w:r>
      <w:r w:rsidR="002304BC">
        <w:t xml:space="preserve"> </w:t>
      </w:r>
      <w:r w:rsidR="005840BB">
        <w:t xml:space="preserve">Identitätsmanagement </w:t>
      </w:r>
      <w:r>
        <w:t>liefert ein projektspezifisches Exportp</w:t>
      </w:r>
      <w:r w:rsidR="00D50007">
        <w:t>s</w:t>
      </w:r>
      <w:r>
        <w:t>eu</w:t>
      </w:r>
      <w:r w:rsidR="00D50007">
        <w:t>d</w:t>
      </w:r>
      <w:r>
        <w:t>onym (PSN</w:t>
      </w:r>
      <w:r>
        <w:rPr>
          <w:vertAlign w:val="subscript"/>
        </w:rPr>
        <w:t>Projekt</w:t>
      </w:r>
      <w:r>
        <w:t>) zurück.</w:t>
      </w:r>
    </w:p>
    <w:p w:rsidR="00D133A9" w:rsidRDefault="00D133A9">
      <w:pPr>
        <w:pStyle w:val="Listenabsatz"/>
        <w:numPr>
          <w:ilvl w:val="0"/>
          <w:numId w:val="47"/>
        </w:numPr>
        <w:ind w:left="709"/>
      </w:pPr>
      <w:r>
        <w:t>Der Datensatz wird mit dem PSN</w:t>
      </w:r>
      <w:r>
        <w:rPr>
          <w:vertAlign w:val="subscript"/>
        </w:rPr>
        <w:t>Projekt</w:t>
      </w:r>
      <w:r>
        <w:t xml:space="preserve"> ausgegeben.</w:t>
      </w:r>
    </w:p>
    <w:p w:rsidR="006A4EB6" w:rsidRDefault="00D133A9" w:rsidP="00780B07">
      <w:r>
        <w:t>[</w:t>
      </w:r>
      <w:r>
        <w:rPr>
          <w:i/>
          <w:highlight w:val="yellow"/>
        </w:rPr>
        <w:t xml:space="preserve">#Ende Variante </w:t>
      </w:r>
      <w:r w:rsidRPr="001677DE">
        <w:rPr>
          <w:i/>
          <w:highlight w:val="yellow"/>
        </w:rPr>
        <w:t>2</w:t>
      </w:r>
      <w:r>
        <w:t>]</w:t>
      </w:r>
    </w:p>
    <w:p w:rsidR="00D57D9F" w:rsidRDefault="008E31DD" w:rsidP="00D57D9F">
      <w:r>
        <w:t>Besonders bei Erkrankungen mit geringen Fallzahlen lassen sich medizinische Daten bei Kenntnis des Krankheit</w:t>
      </w:r>
      <w:r>
        <w:t>s</w:t>
      </w:r>
      <w:r>
        <w:t xml:space="preserve">verlaufs oder zusätzlicher Daten auch ohne Kenntnis der identifizierbaren Daten konkreten Patienten zuordnen. </w:t>
      </w:r>
      <w:r w:rsidR="00C43490">
        <w:t xml:space="preserve">Auch </w:t>
      </w:r>
      <w:r>
        <w:t>bei</w:t>
      </w:r>
      <w:r w:rsidR="00C43490">
        <w:t xml:space="preserve"> der Verwendung</w:t>
      </w:r>
      <w:r>
        <w:t xml:space="preserve"> nicht-rückführbare</w:t>
      </w:r>
      <w:r w:rsidR="00C43490">
        <w:t>r</w:t>
      </w:r>
      <w:r>
        <w:t xml:space="preserve"> Exportpseudonyme kann nicht </w:t>
      </w:r>
      <w:r w:rsidR="003011CC">
        <w:t xml:space="preserve">immer sicher </w:t>
      </w:r>
      <w:r>
        <w:t>von faktischer</w:t>
      </w:r>
      <w:r w:rsidR="008E52E6">
        <w:t xml:space="preserve"> An</w:t>
      </w:r>
      <w:r w:rsidR="008E52E6">
        <w:t>o</w:t>
      </w:r>
      <w:r w:rsidR="008E52E6">
        <w:t>nymität ausgegangen werden.</w:t>
      </w:r>
    </w:p>
    <w:p w:rsidR="001D0EEB" w:rsidRPr="008E52E6" w:rsidRDefault="00D57D9F" w:rsidP="001D0EEB">
      <w:r>
        <w:t>Deshalb wird auch der Export pseudonymisierter Daten und der Zweck ihrer Nutzung in der informiert</w:t>
      </w:r>
      <w:r w:rsidR="008E52E6">
        <w:t>en Einwill</w:t>
      </w:r>
      <w:r w:rsidR="008E52E6">
        <w:t>i</w:t>
      </w:r>
      <w:r w:rsidR="008E52E6">
        <w:t>gung berücksichtigt.</w:t>
      </w:r>
    </w:p>
    <w:p w:rsidR="001D0EEB" w:rsidRDefault="001D0EEB" w:rsidP="0066224D">
      <w:pPr>
        <w:pStyle w:val="berschrift2"/>
        <w:ind w:left="567" w:hanging="567"/>
      </w:pPr>
      <w:bookmarkStart w:id="77" w:name="_Ref369279415"/>
      <w:bookmarkStart w:id="78" w:name="_Toc371354804"/>
      <w:bookmarkStart w:id="79" w:name="_Toc395700562"/>
      <w:r>
        <w:t>Dezentrale Suche</w:t>
      </w:r>
      <w:bookmarkEnd w:id="73"/>
      <w:bookmarkEnd w:id="77"/>
      <w:bookmarkEnd w:id="78"/>
      <w:bookmarkEnd w:id="79"/>
    </w:p>
    <w:p w:rsidR="00565F32" w:rsidRPr="00565F32" w:rsidRDefault="00565F32" w:rsidP="000F7E9A">
      <w:pPr>
        <w:rPr>
          <w:color w:val="000000" w:themeColor="text1"/>
        </w:rPr>
      </w:pPr>
      <w:r w:rsidRPr="00565F32">
        <w:rPr>
          <w:color w:val="000000" w:themeColor="text1"/>
        </w:rPr>
        <w:t xml:space="preserve">Mit der </w:t>
      </w:r>
      <w:r>
        <w:rPr>
          <w:color w:val="000000" w:themeColor="text1"/>
        </w:rPr>
        <w:t>de</w:t>
      </w:r>
      <w:r w:rsidRPr="00565F32">
        <w:rPr>
          <w:color w:val="000000" w:themeColor="text1"/>
        </w:rPr>
        <w:t xml:space="preserve">zentralen Suche können Forscher </w:t>
      </w:r>
      <w:r w:rsidR="00DA776F">
        <w:rPr>
          <w:color w:val="000000" w:themeColor="text1"/>
        </w:rPr>
        <w:t>die</w:t>
      </w:r>
      <w:r>
        <w:rPr>
          <w:color w:val="000000" w:themeColor="text1"/>
        </w:rPr>
        <w:t xml:space="preserve"> Datenbestände der OSSE-Register oder Brückenköpfe</w:t>
      </w:r>
      <w:r w:rsidR="00DA776F">
        <w:rPr>
          <w:color w:val="000000" w:themeColor="text1"/>
        </w:rPr>
        <w:t xml:space="preserve"> durchs</w:t>
      </w:r>
      <w:r w:rsidR="00DA776F">
        <w:rPr>
          <w:color w:val="000000" w:themeColor="text1"/>
        </w:rPr>
        <w:t>u</w:t>
      </w:r>
      <w:r w:rsidR="00DA776F">
        <w:rPr>
          <w:color w:val="000000" w:themeColor="text1"/>
        </w:rPr>
        <w:t>chen</w:t>
      </w:r>
      <w:r w:rsidRPr="00565F32">
        <w:rPr>
          <w:color w:val="000000" w:themeColor="text1"/>
        </w:rPr>
        <w:t xml:space="preserve">, um </w:t>
      </w:r>
      <w:r>
        <w:rPr>
          <w:color w:val="000000" w:themeColor="text1"/>
        </w:rPr>
        <w:t xml:space="preserve">die </w:t>
      </w:r>
      <w:r w:rsidR="002304BC">
        <w:rPr>
          <w:color w:val="000000" w:themeColor="text1"/>
        </w:rPr>
        <w:t>Register</w:t>
      </w:r>
      <w:r w:rsidR="002304BC" w:rsidRPr="00565F32">
        <w:rPr>
          <w:color w:val="000000" w:themeColor="text1"/>
        </w:rPr>
        <w:t xml:space="preserve"> zu</w:t>
      </w:r>
      <w:r w:rsidRPr="00565F32">
        <w:rPr>
          <w:color w:val="000000" w:themeColor="text1"/>
        </w:rPr>
        <w:t xml:space="preserve"> ermitteln, </w:t>
      </w:r>
      <w:r w:rsidR="002304BC">
        <w:rPr>
          <w:color w:val="000000" w:themeColor="text1"/>
        </w:rPr>
        <w:t>in</w:t>
      </w:r>
      <w:r w:rsidR="002304BC" w:rsidRPr="00565F32">
        <w:rPr>
          <w:color w:val="000000" w:themeColor="text1"/>
        </w:rPr>
        <w:t xml:space="preserve"> denen</w:t>
      </w:r>
      <w:r w:rsidRPr="00565F32">
        <w:rPr>
          <w:color w:val="000000" w:themeColor="text1"/>
        </w:rPr>
        <w:t xml:space="preserve"> Daten und Proben vorhanden sind, die für ein Forschungsvorhaben relevant sein könnten. D</w:t>
      </w:r>
      <w:r w:rsidR="000F7E9A">
        <w:rPr>
          <w:color w:val="000000" w:themeColor="text1"/>
        </w:rPr>
        <w:t xml:space="preserve">er Suchbroker stellt für die Suche </w:t>
      </w:r>
      <w:r w:rsidR="002304BC">
        <w:rPr>
          <w:color w:val="000000" w:themeColor="text1"/>
        </w:rPr>
        <w:t>ein Webformular bereit, in</w:t>
      </w:r>
      <w:r w:rsidRPr="00565F32">
        <w:rPr>
          <w:color w:val="000000" w:themeColor="text1"/>
        </w:rPr>
        <w:t>dem</w:t>
      </w:r>
      <w:r w:rsidR="002304BC">
        <w:rPr>
          <w:color w:val="000000" w:themeColor="text1"/>
        </w:rPr>
        <w:t xml:space="preserve"> </w:t>
      </w:r>
      <w:r w:rsidR="004B2A1A">
        <w:rPr>
          <w:color w:val="000000" w:themeColor="text1"/>
        </w:rPr>
        <w:t xml:space="preserve">Suchanfragen erfasst </w:t>
      </w:r>
      <w:r w:rsidR="004B2A1A">
        <w:rPr>
          <w:color w:val="000000" w:themeColor="text1"/>
        </w:rPr>
        <w:lastRenderedPageBreak/>
        <w:t xml:space="preserve">werden können, die </w:t>
      </w:r>
      <w:r w:rsidR="00CB4034">
        <w:rPr>
          <w:color w:val="000000" w:themeColor="text1"/>
        </w:rPr>
        <w:t>Datenelemente</w:t>
      </w:r>
      <w:r w:rsidR="002304BC">
        <w:rPr>
          <w:color w:val="000000" w:themeColor="text1"/>
        </w:rPr>
        <w:t xml:space="preserve"> </w:t>
      </w:r>
      <w:r w:rsidRPr="00565F32">
        <w:rPr>
          <w:color w:val="000000" w:themeColor="text1"/>
        </w:rPr>
        <w:t xml:space="preserve">nach vorgegebenen Werten oder per Freitextsuche </w:t>
      </w:r>
      <w:r w:rsidR="004B2A1A">
        <w:rPr>
          <w:color w:val="000000" w:themeColor="text1"/>
        </w:rPr>
        <w:t>filtern</w:t>
      </w:r>
      <w:r w:rsidRPr="00565F32">
        <w:rPr>
          <w:color w:val="000000" w:themeColor="text1"/>
        </w:rPr>
        <w:t>. Mehrere Sucha</w:t>
      </w:r>
      <w:r w:rsidRPr="00565F32">
        <w:rPr>
          <w:color w:val="000000" w:themeColor="text1"/>
        </w:rPr>
        <w:t>t</w:t>
      </w:r>
      <w:r w:rsidRPr="00565F32">
        <w:rPr>
          <w:color w:val="000000" w:themeColor="text1"/>
        </w:rPr>
        <w:t xml:space="preserve">tribute können durch logische Operatoren frei kombiniert </w:t>
      </w:r>
      <w:r w:rsidR="002304BC" w:rsidRPr="00565F32">
        <w:rPr>
          <w:color w:val="000000" w:themeColor="text1"/>
        </w:rPr>
        <w:t>werden.</w:t>
      </w:r>
      <w:r w:rsidR="002304BC">
        <w:t xml:space="preserve"> Mit</w:t>
      </w:r>
      <w:r w:rsidR="00CB4034">
        <w:t xml:space="preserve"> dem Suchformular w</w:t>
      </w:r>
      <w:r w:rsidR="004C4881">
        <w:t>erden</w:t>
      </w:r>
      <w:r w:rsidR="00CB4034">
        <w:t xml:space="preserve"> außerdem ein Exposé des geplanten Forschungsvorhabens und die Kontaktdaten des anfragenden Forschers übermittelt</w:t>
      </w:r>
      <w:r w:rsidR="008E52E6">
        <w:t>.</w:t>
      </w:r>
    </w:p>
    <w:p w:rsidR="000F7E9A" w:rsidRPr="000E3DCF" w:rsidRDefault="000F7E9A" w:rsidP="000F7E9A">
      <w:r>
        <w:t>Die Suchanfrage wird zunächst gespeichert und dem anfragenden Forscher lediglich die Speicherung der Suchan</w:t>
      </w:r>
      <w:r>
        <w:t>f</w:t>
      </w:r>
      <w:r>
        <w:t xml:space="preserve">rage mitgeteilt. Die Teiler der </w:t>
      </w:r>
      <w:r w:rsidR="005840BB">
        <w:t xml:space="preserve">beteiligten Register </w:t>
      </w:r>
      <w:r>
        <w:t>rufen in regelmäßigen Abständen neu hinzugekommene Suc</w:t>
      </w:r>
      <w:r>
        <w:t>h</w:t>
      </w:r>
      <w:r>
        <w:t xml:space="preserve">anfragen vom Suchbroker ab und ermitteln, welche Datensätze im </w:t>
      </w:r>
      <w:r w:rsidR="00C43490">
        <w:t>OSSE-Register</w:t>
      </w:r>
      <w:r>
        <w:t xml:space="preserve"> den Suchkriterien entsprechen. Der Inhalt der Anfrage sowie die gefundenen Datensätze können </w:t>
      </w:r>
      <w:r w:rsidR="005840BB">
        <w:t>für jedes Register</w:t>
      </w:r>
      <w:r>
        <w:t xml:space="preserve"> von einer dazu berechtigten Person eingesehen werden. Diese kann nun den anfragenden Forscher kontaktieren, um eine mögliche Weiterg</w:t>
      </w:r>
      <w:r>
        <w:t>a</w:t>
      </w:r>
      <w:r>
        <w:t>be von Daten oder Proben zu vereinbaren. Dieser Vorgang und die damit verbundenen datenschutzrechtlichen Fragen</w:t>
      </w:r>
      <w:r w:rsidR="00DA776F">
        <w:t>, wie z.</w:t>
      </w:r>
      <w:r w:rsidR="00DA776F" w:rsidDel="002822B7">
        <w:t>B.</w:t>
      </w:r>
      <w:r w:rsidR="00DA776F">
        <w:t xml:space="preserve"> die Notwendigkeit</w:t>
      </w:r>
      <w:r w:rsidR="004C4881">
        <w:t>,</w:t>
      </w:r>
      <w:r w:rsidR="00DA776F">
        <w:t xml:space="preserve"> weitere Einwilligungen einzuholen,</w:t>
      </w:r>
      <w:r>
        <w:t xml:space="preserve"> müssen im Einzelfall von den beteiligten Personen geklärt werden.</w:t>
      </w:r>
      <w:r w:rsidR="00BC42B6">
        <w:t xml:space="preserve"> Eine Übermittlung von Daten findet </w:t>
      </w:r>
      <w:r w:rsidR="004B2A1A">
        <w:t xml:space="preserve">kontrolliert </w:t>
      </w:r>
      <w:r w:rsidR="00BC42B6" w:rsidRPr="00565F32">
        <w:rPr>
          <w:color w:val="000000" w:themeColor="text1"/>
        </w:rPr>
        <w:t>außerhalb de</w:t>
      </w:r>
      <w:r w:rsidR="003011CC">
        <w:rPr>
          <w:color w:val="000000" w:themeColor="text1"/>
        </w:rPr>
        <w:t xml:space="preserve">s </w:t>
      </w:r>
      <w:r w:rsidR="006452FA">
        <w:rPr>
          <w:color w:val="000000" w:themeColor="text1"/>
        </w:rPr>
        <w:t>OSSE-Registers</w:t>
      </w:r>
      <w:r w:rsidR="00BC42B6" w:rsidRPr="00565F32">
        <w:rPr>
          <w:color w:val="000000" w:themeColor="text1"/>
        </w:rPr>
        <w:t xml:space="preserve"> statt.</w:t>
      </w:r>
    </w:p>
    <w:p w:rsidR="00C15DB6" w:rsidRDefault="00E82899" w:rsidP="0066224D">
      <w:pPr>
        <w:pStyle w:val="berschrift2"/>
        <w:ind w:left="567" w:hanging="567"/>
      </w:pPr>
      <w:bookmarkStart w:id="80" w:name="_Toc395700563"/>
      <w:r>
        <w:t>Hochladen von Informationen an das Registerverzeichnis</w:t>
      </w:r>
      <w:bookmarkEnd w:id="80"/>
    </w:p>
    <w:p w:rsidR="00E82899" w:rsidRPr="00E82899" w:rsidRDefault="00E82899" w:rsidP="005B35C8">
      <w:r>
        <w:t>Durch eine Menüfunktion, die von einem berechtigten Benutzer ausgeführt wird</w:t>
      </w:r>
      <w:r w:rsidR="00924F04">
        <w:t>, können Information</w:t>
      </w:r>
      <w:r w:rsidR="00C43490">
        <w:t>en</w:t>
      </w:r>
      <w:r w:rsidR="00924F04">
        <w:t xml:space="preserve"> über das </w:t>
      </w:r>
      <w:r w:rsidR="00924F04" w:rsidRPr="005B35C8">
        <w:rPr>
          <w:highlight w:val="lightGray"/>
        </w:rPr>
        <w:t>OSSE-</w:t>
      </w:r>
      <w:r w:rsidR="002304BC" w:rsidRPr="005B35C8">
        <w:rPr>
          <w:highlight w:val="lightGray"/>
        </w:rPr>
        <w:t>Register</w:t>
      </w:r>
      <w:r w:rsidR="002304BC" w:rsidRPr="005B35C8" w:rsidDel="009C2C1E">
        <w:rPr>
          <w:highlight w:val="lightGray"/>
        </w:rPr>
        <w:t xml:space="preserve"> für</w:t>
      </w:r>
      <w:r w:rsidR="00924F04" w:rsidRPr="005B35C8" w:rsidDel="009C2C1E">
        <w:rPr>
          <w:highlight w:val="lightGray"/>
        </w:rPr>
        <w:t xml:space="preserve"> </w:t>
      </w:r>
      <w:r w:rsidR="009C2C1E">
        <w:rPr>
          <w:highlight w:val="lightGray"/>
        </w:rPr>
        <w:t>„Seltene Erkrankung X“</w:t>
      </w:r>
      <w:r>
        <w:t xml:space="preserve"> an das Registerverzeichnis hochgeladen werden (Neuregistrierung und Aktualisierung</w:t>
      </w:r>
      <w:r w:rsidR="00C77815">
        <w:t>en</w:t>
      </w:r>
      <w:r>
        <w:t xml:space="preserve">). </w:t>
      </w:r>
      <w:r w:rsidR="009A68D0">
        <w:t xml:space="preserve">Der Umfang der </w:t>
      </w:r>
      <w:r w:rsidR="00C77815">
        <w:t xml:space="preserve">hochzuladenden </w:t>
      </w:r>
      <w:r w:rsidR="009A68D0">
        <w:t>Informationen kann in der Registerkonfiguration eingestellt werden.</w:t>
      </w:r>
      <w:r w:rsidR="006452FA">
        <w:t xml:space="preserve"> Inhaltsdaten des Registers betrifft dies nicht</w:t>
      </w:r>
      <w:r w:rsidR="004975D4">
        <w:t xml:space="preserve"> (siehe </w:t>
      </w:r>
      <w:r w:rsidR="007C0350">
        <w:fldChar w:fldCharType="begin"/>
      </w:r>
      <w:r w:rsidR="004975D4">
        <w:instrText xml:space="preserve"> REF _Ref395545119 \r \h </w:instrText>
      </w:r>
      <w:r w:rsidR="007C0350">
        <w:fldChar w:fldCharType="separate"/>
      </w:r>
      <w:r w:rsidR="005553AA">
        <w:t>2.6</w:t>
      </w:r>
      <w:r w:rsidR="007C0350">
        <w:fldChar w:fldCharType="end"/>
      </w:r>
      <w:r w:rsidR="004975D4">
        <w:t xml:space="preserve"> „</w:t>
      </w:r>
      <w:r w:rsidR="007C0350">
        <w:fldChar w:fldCharType="begin"/>
      </w:r>
      <w:r w:rsidR="004975D4">
        <w:instrText xml:space="preserve"> REF _Ref395545132 \h </w:instrText>
      </w:r>
      <w:r w:rsidR="007C0350">
        <w:fldChar w:fldCharType="separate"/>
      </w:r>
      <w:r w:rsidR="005553AA">
        <w:t>Registerverzeichnis (Registry of Registries)</w:t>
      </w:r>
      <w:r w:rsidR="007C0350">
        <w:fldChar w:fldCharType="end"/>
      </w:r>
      <w:r w:rsidR="004975D4">
        <w:t>“)</w:t>
      </w:r>
      <w:r w:rsidR="006452FA">
        <w:t>.</w:t>
      </w:r>
    </w:p>
    <w:p w:rsidR="00AB3C62" w:rsidRDefault="001D0EEB" w:rsidP="008164E4">
      <w:pPr>
        <w:pStyle w:val="berschrift1"/>
      </w:pPr>
      <w:bookmarkStart w:id="81" w:name="_Toc371354805"/>
      <w:bookmarkStart w:id="82" w:name="_Toc395700564"/>
      <w:r>
        <w:t>Organisatorische Rahmenbedingungen</w:t>
      </w:r>
      <w:bookmarkEnd w:id="81"/>
      <w:bookmarkEnd w:id="82"/>
    </w:p>
    <w:p w:rsidR="006230A3" w:rsidRPr="006230A3" w:rsidDel="008164E4" w:rsidRDefault="006230A3" w:rsidP="0038062D">
      <w:r>
        <w:t>[</w:t>
      </w:r>
      <w:r w:rsidR="0038062D" w:rsidRPr="0038062D">
        <w:rPr>
          <w:i/>
          <w:highlight w:val="yellow"/>
        </w:rPr>
        <w:t xml:space="preserve">In Verbindung mit den organisatorischen Rahmenbedingungen sind auch die vertraglichen </w:t>
      </w:r>
      <w:r w:rsidR="002304BC" w:rsidRPr="0038062D">
        <w:rPr>
          <w:i/>
          <w:highlight w:val="yellow"/>
        </w:rPr>
        <w:t>Regelungen</w:t>
      </w:r>
      <w:r w:rsidR="002304BC">
        <w:rPr>
          <w:i/>
          <w:highlight w:val="yellow"/>
        </w:rPr>
        <w:t xml:space="preserve"> des</w:t>
      </w:r>
      <w:r w:rsidR="006452FA">
        <w:rPr>
          <w:i/>
          <w:highlight w:val="yellow"/>
        </w:rPr>
        <w:t xml:space="preserve"> Tr</w:t>
      </w:r>
      <w:r w:rsidR="006452FA">
        <w:rPr>
          <w:i/>
          <w:highlight w:val="yellow"/>
        </w:rPr>
        <w:t>ä</w:t>
      </w:r>
      <w:r w:rsidR="006452FA">
        <w:rPr>
          <w:i/>
          <w:highlight w:val="yellow"/>
        </w:rPr>
        <w:t xml:space="preserve">gers </w:t>
      </w:r>
      <w:r w:rsidR="0038062D">
        <w:rPr>
          <w:i/>
          <w:highlight w:val="yellow"/>
        </w:rPr>
        <w:t>(</w:t>
      </w:r>
      <w:r w:rsidR="0038062D" w:rsidDel="002822B7">
        <w:rPr>
          <w:i/>
          <w:highlight w:val="yellow"/>
        </w:rPr>
        <w:t>z.</w:t>
      </w:r>
      <w:r w:rsidR="0038062D">
        <w:rPr>
          <w:i/>
          <w:highlight w:val="yellow"/>
        </w:rPr>
        <w:t>B. eine Satzung oder Vergleichbares)</w:t>
      </w:r>
      <w:r w:rsidR="0038062D" w:rsidRPr="0038062D">
        <w:rPr>
          <w:i/>
          <w:highlight w:val="yellow"/>
        </w:rPr>
        <w:t xml:space="preserve"> zu nennen, die im Falle eines Rechtsstreits belastbar sind.</w:t>
      </w:r>
      <w:r>
        <w:t>]</w:t>
      </w:r>
    </w:p>
    <w:p w:rsidR="001D0EEB" w:rsidRDefault="001D0EEB" w:rsidP="0066224D">
      <w:pPr>
        <w:pStyle w:val="berschrift2"/>
        <w:ind w:left="567" w:hanging="567"/>
      </w:pPr>
      <w:bookmarkStart w:id="83" w:name="_Toc371354806"/>
      <w:bookmarkStart w:id="84" w:name="_Toc395700565"/>
      <w:r>
        <w:t>Betrieb der Komponenten</w:t>
      </w:r>
      <w:bookmarkEnd w:id="83"/>
      <w:bookmarkEnd w:id="84"/>
    </w:p>
    <w:p w:rsidR="00FA48DF" w:rsidRDefault="00FA48DF" w:rsidP="00FA48DF">
      <w:r>
        <w:t>Der Betrieb de</w:t>
      </w:r>
      <w:r w:rsidR="004E038B">
        <w:t>s OSSE-Registers</w:t>
      </w:r>
      <w:r>
        <w:t xml:space="preserve"> erfolgt durch </w:t>
      </w:r>
      <w:r w:rsidR="004E038B">
        <w:t>[</w:t>
      </w:r>
      <w:r w:rsidR="004E038B" w:rsidRPr="009E684F">
        <w:rPr>
          <w:i/>
          <w:highlight w:val="lightGray"/>
        </w:rPr>
        <w:t xml:space="preserve">hier </w:t>
      </w:r>
      <w:r w:rsidR="00C913BF" w:rsidRPr="009E684F">
        <w:rPr>
          <w:i/>
          <w:highlight w:val="lightGray"/>
        </w:rPr>
        <w:t>den Standort/die Institution angeben, die das OSSE-Register betreibt und administriert</w:t>
      </w:r>
      <w:r w:rsidR="004E038B">
        <w:t>]</w:t>
      </w:r>
      <w:r w:rsidR="00BD717E">
        <w:t xml:space="preserve">. Daten erfassende Standorte </w:t>
      </w:r>
      <w:r w:rsidR="00BD717E" w:rsidRPr="00BD717E">
        <w:t xml:space="preserve">des </w:t>
      </w:r>
      <w:r w:rsidR="00BD717E" w:rsidRPr="00BD717E">
        <w:rPr>
          <w:highlight w:val="lightGray"/>
        </w:rPr>
        <w:t xml:space="preserve">Registers für </w:t>
      </w:r>
      <w:r w:rsidR="00C77815">
        <w:rPr>
          <w:highlight w:val="lightGray"/>
        </w:rPr>
        <w:t>„</w:t>
      </w:r>
      <w:r w:rsidR="00BD717E" w:rsidRPr="00BD717E">
        <w:rPr>
          <w:highlight w:val="lightGray"/>
        </w:rPr>
        <w:t>Seltene Erkrankung X</w:t>
      </w:r>
      <w:r w:rsidR="00C77815">
        <w:t>“</w:t>
      </w:r>
      <w:r w:rsidR="00BD717E">
        <w:t xml:space="preserve"> sind</w:t>
      </w:r>
    </w:p>
    <w:p w:rsidR="00FA48DF" w:rsidRDefault="00C913BF" w:rsidP="00DB5357">
      <w:pPr>
        <w:pStyle w:val="Listenabsatz"/>
        <w:numPr>
          <w:ilvl w:val="0"/>
          <w:numId w:val="26"/>
        </w:numPr>
      </w:pPr>
      <w:r w:rsidRPr="008E52E6">
        <w:t>[</w:t>
      </w:r>
      <w:r w:rsidR="000F7E9A" w:rsidRPr="009E684F">
        <w:rPr>
          <w:i/>
          <w:highlight w:val="lightGray"/>
        </w:rPr>
        <w:t>Hier Liste der Institutionen/Standorte einfügen</w:t>
      </w:r>
      <w:r>
        <w:t>]</w:t>
      </w:r>
    </w:p>
    <w:p w:rsidR="00FA48DF" w:rsidRPr="00C775C4" w:rsidRDefault="002304BC" w:rsidP="00C775C4">
      <w:r>
        <w:t>Den Betrieb</w:t>
      </w:r>
      <w:r w:rsidR="00DB5357">
        <w:t xml:space="preserve"> </w:t>
      </w:r>
      <w:r w:rsidR="00FA48DF">
        <w:t xml:space="preserve">der zentralen Komponenten </w:t>
      </w:r>
      <w:r w:rsidR="000F7E9A">
        <w:t>des</w:t>
      </w:r>
      <w:r>
        <w:t xml:space="preserve"> </w:t>
      </w:r>
      <w:r w:rsidR="00EE1D34">
        <w:rPr>
          <w:highlight w:val="lightGray"/>
        </w:rPr>
        <w:t>OSSE-Registers für „Seltene Erkrankung X“</w:t>
      </w:r>
      <w:r>
        <w:t xml:space="preserve"> </w:t>
      </w:r>
      <w:r w:rsidR="00DB5357">
        <w:t xml:space="preserve">übernehmen </w:t>
      </w:r>
      <w:r w:rsidR="00FA48DF">
        <w:t>ausgewäh</w:t>
      </w:r>
      <w:r w:rsidR="00FA48DF">
        <w:t>l</w:t>
      </w:r>
      <w:r w:rsidR="00FA48DF">
        <w:t xml:space="preserve">te </w:t>
      </w:r>
      <w:r w:rsidR="005840BB">
        <w:t>Institutionen</w:t>
      </w:r>
      <w:r w:rsidR="00FA48DF">
        <w:t xml:space="preserve">, die in Absprache mit dem Lenkungsgremium </w:t>
      </w:r>
      <w:r w:rsidR="00AC12BD">
        <w:t xml:space="preserve">(Registerleitung) </w:t>
      </w:r>
      <w:r w:rsidR="00FA48DF">
        <w:t xml:space="preserve">des </w:t>
      </w:r>
      <w:r w:rsidR="00EE1D34">
        <w:rPr>
          <w:highlight w:val="lightGray"/>
        </w:rPr>
        <w:t xml:space="preserve">OSSE-Registers für „Seltene Erkrankung X“ </w:t>
      </w:r>
      <w:r w:rsidR="00FA48DF">
        <w:t xml:space="preserve">bestimmt werden. Dabei </w:t>
      </w:r>
      <w:r w:rsidR="00DB5357">
        <w:t>wird</w:t>
      </w:r>
      <w:r w:rsidR="00FA48DF">
        <w:t xml:space="preserve"> zum Zweck der informationellen Gewaltenteilung der organisat</w:t>
      </w:r>
      <w:r w:rsidR="00FA48DF">
        <w:t>o</w:t>
      </w:r>
      <w:r w:rsidR="00FA48DF">
        <w:t xml:space="preserve">risch unabhängige Betrieb von </w:t>
      </w:r>
      <w:r w:rsidR="00C913BF">
        <w:t>Identitätsmanagement</w:t>
      </w:r>
      <w:r>
        <w:t xml:space="preserve"> </w:t>
      </w:r>
      <w:r w:rsidR="00C0717B">
        <w:t>und OSSE-Register</w:t>
      </w:r>
      <w:r w:rsidR="00FA48DF">
        <w:t xml:space="preserve"> gewährleiste</w:t>
      </w:r>
      <w:r w:rsidR="00DB5357">
        <w:t>t</w:t>
      </w:r>
      <w:r w:rsidR="00FA48DF">
        <w:t xml:space="preserve"> (vgl. Abschnitt </w:t>
      </w:r>
      <w:r w:rsidR="007C0350">
        <w:fldChar w:fldCharType="begin"/>
      </w:r>
      <w:r w:rsidR="000F78CC">
        <w:instrText xml:space="preserve"> REF _Ref371348453 \r \h </w:instrText>
      </w:r>
      <w:r w:rsidR="007C0350">
        <w:fldChar w:fldCharType="separate"/>
      </w:r>
      <w:r w:rsidR="005553AA">
        <w:t>5.1</w:t>
      </w:r>
      <w:r w:rsidR="007C0350">
        <w:fldChar w:fldCharType="end"/>
      </w:r>
      <w:r w:rsidR="000F78CC">
        <w:t>, „</w:t>
      </w:r>
      <w:r w:rsidR="007C0350">
        <w:fldChar w:fldCharType="begin"/>
      </w:r>
      <w:r w:rsidR="00FA48DF">
        <w:instrText xml:space="preserve"> REF _Ref371348447 \h </w:instrText>
      </w:r>
      <w:r w:rsidR="007C0350">
        <w:fldChar w:fldCharType="separate"/>
      </w:r>
      <w:r w:rsidR="005553AA">
        <w:t>Informationelle Gewaltenteilung</w:t>
      </w:r>
      <w:r w:rsidR="007C0350">
        <w:fldChar w:fldCharType="end"/>
      </w:r>
      <w:r w:rsidR="000F78CC">
        <w:t>“).</w:t>
      </w:r>
    </w:p>
    <w:p w:rsidR="001D0EEB" w:rsidRDefault="001D0EEB" w:rsidP="0066224D">
      <w:pPr>
        <w:pStyle w:val="berschrift2"/>
        <w:ind w:left="567" w:hanging="567"/>
      </w:pPr>
      <w:bookmarkStart w:id="85" w:name="_Ref371350570"/>
      <w:bookmarkStart w:id="86" w:name="_Ref371350582"/>
      <w:bookmarkStart w:id="87" w:name="_Toc371354807"/>
      <w:bookmarkStart w:id="88" w:name="_Toc395700566"/>
      <w:r>
        <w:t>Teilnehmende Forscher</w:t>
      </w:r>
      <w:bookmarkEnd w:id="85"/>
      <w:bookmarkEnd w:id="86"/>
      <w:bookmarkEnd w:id="87"/>
      <w:bookmarkEnd w:id="88"/>
    </w:p>
    <w:p w:rsidR="00085E2F" w:rsidRDefault="00085E2F" w:rsidP="00DB5357">
      <w:r>
        <w:rPr>
          <w:i/>
        </w:rPr>
        <w:t>Teilnehmende Forscher</w:t>
      </w:r>
      <w:r>
        <w:t xml:space="preserve"> sind die Personen, die über die dezentrale Suche Anfragen stellen können. Generell kö</w:t>
      </w:r>
      <w:r>
        <w:t>n</w:t>
      </w:r>
      <w:r>
        <w:t xml:space="preserve">nen alle Mitglieder der </w:t>
      </w:r>
      <w:r w:rsidR="005840BB">
        <w:t xml:space="preserve">Registerstandorte </w:t>
      </w:r>
      <w:r>
        <w:t xml:space="preserve">als teilnehmende Forscher </w:t>
      </w:r>
      <w:r w:rsidR="00077C3F">
        <w:t xml:space="preserve">das </w:t>
      </w:r>
      <w:r w:rsidR="00EE1D34">
        <w:rPr>
          <w:highlight w:val="lightGray"/>
        </w:rPr>
        <w:t>OSSE-Register für „Seltene Erkrankung X“</w:t>
      </w:r>
      <w:r w:rsidR="002304BC">
        <w:t xml:space="preserve"> </w:t>
      </w:r>
      <w:r>
        <w:t>nutzen, wobei jeder Standort selbst entscheidet, welche seiner Mitglieder eine Zugangsberechtigung erhalten (siehe auch Abschnitt</w:t>
      </w:r>
      <w:r w:rsidR="007C0350">
        <w:fldChar w:fldCharType="begin"/>
      </w:r>
      <w:r w:rsidR="006C66B2">
        <w:instrText xml:space="preserve"> REF _Ref394486153 \r \h </w:instrText>
      </w:r>
      <w:r w:rsidR="007C0350">
        <w:fldChar w:fldCharType="separate"/>
      </w:r>
      <w:r w:rsidR="005553AA">
        <w:t>5.2</w:t>
      </w:r>
      <w:r w:rsidR="007C0350">
        <w:fldChar w:fldCharType="end"/>
      </w:r>
      <w:r>
        <w:t>, „</w:t>
      </w:r>
      <w:r w:rsidR="007C0350">
        <w:fldChar w:fldCharType="begin"/>
      </w:r>
      <w:r w:rsidR="00BB22D9">
        <w:instrText xml:space="preserve"> REF _Ref394486153 \h </w:instrText>
      </w:r>
      <w:r w:rsidR="007C0350">
        <w:fldChar w:fldCharType="separate"/>
      </w:r>
      <w:r w:rsidR="005553AA">
        <w:t xml:space="preserve">Autorisierung und </w:t>
      </w:r>
      <w:r w:rsidR="005553AA" w:rsidRPr="00203C1E">
        <w:t>Authentifizierung</w:t>
      </w:r>
      <w:r w:rsidR="007C0350">
        <w:fldChar w:fldCharType="end"/>
      </w:r>
      <w:r>
        <w:t xml:space="preserve">“). </w:t>
      </w:r>
    </w:p>
    <w:p w:rsidR="0085570B" w:rsidRDefault="00085E2F" w:rsidP="00C775C4">
      <w:r>
        <w:t xml:space="preserve">Wissenschaftler, die nicht Mitglieder eines </w:t>
      </w:r>
      <w:r w:rsidR="00077C3F" w:rsidRPr="00766A26">
        <w:rPr>
          <w:highlight w:val="lightGray"/>
        </w:rPr>
        <w:t xml:space="preserve">OSSE-Register für </w:t>
      </w:r>
      <w:r w:rsidR="005B35C8">
        <w:rPr>
          <w:highlight w:val="lightGray"/>
        </w:rPr>
        <w:t>„</w:t>
      </w:r>
      <w:r w:rsidR="00077C3F" w:rsidRPr="00766A26">
        <w:rPr>
          <w:highlight w:val="lightGray"/>
        </w:rPr>
        <w:t>Seltene Erkrankung X</w:t>
      </w:r>
      <w:r w:rsidR="005B35C8" w:rsidRPr="001677DE">
        <w:rPr>
          <w:highlight w:val="lightGray"/>
        </w:rPr>
        <w:t>“</w:t>
      </w:r>
      <w:r>
        <w:t xml:space="preserve">-Standorts sind, können auf Antrag vom </w:t>
      </w:r>
      <w:r w:rsidR="00C46F6F">
        <w:t>Registerausschuss</w:t>
      </w:r>
      <w:r w:rsidR="00DF381D">
        <w:t xml:space="preserve">(siehe auch Abschnitt 4.5) </w:t>
      </w:r>
      <w:r>
        <w:t>eine Zugangsberechtigung erhalten. Diese ist angeme</w:t>
      </w:r>
      <w:r>
        <w:t>s</w:t>
      </w:r>
      <w:r>
        <w:t>sen zu befristen.</w:t>
      </w:r>
    </w:p>
    <w:p w:rsidR="006C7FBC" w:rsidRDefault="006C7FBC" w:rsidP="0066224D">
      <w:pPr>
        <w:pStyle w:val="berschrift2"/>
        <w:ind w:left="567" w:hanging="567"/>
      </w:pPr>
      <w:bookmarkStart w:id="89" w:name="_Toc395700567"/>
      <w:bookmarkStart w:id="90" w:name="_Ref369527312"/>
      <w:bookmarkStart w:id="91" w:name="_Toc371354808"/>
      <w:r>
        <w:lastRenderedPageBreak/>
        <w:t>Mitgliederversammlung</w:t>
      </w:r>
      <w:bookmarkEnd w:id="89"/>
    </w:p>
    <w:p w:rsidR="006C7FBC" w:rsidRPr="006C7FBC" w:rsidRDefault="006C7FBC" w:rsidP="001677DE">
      <w:r>
        <w:t xml:space="preserve">Teilnehmende Forscher/Kliniker bzw. ihre Einrichtungen, die sich mit </w:t>
      </w:r>
      <w:r w:rsidR="009708A0">
        <w:t>i</w:t>
      </w:r>
      <w:r>
        <w:t xml:space="preserve">hren Daten am </w:t>
      </w:r>
      <w:r w:rsidR="00D50022">
        <w:rPr>
          <w:highlight w:val="lightGray"/>
        </w:rPr>
        <w:t>OSSE-Register für „Seltene Erkrankung X“</w:t>
      </w:r>
      <w:r>
        <w:t xml:space="preserve"> beteiligen, sind mit einer Stimme an der </w:t>
      </w:r>
      <w:r w:rsidR="005E1B8F">
        <w:t>Mitgliederver</w:t>
      </w:r>
      <w:r>
        <w:t xml:space="preserve">sammlung des </w:t>
      </w:r>
      <w:r w:rsidR="00D50022">
        <w:rPr>
          <w:highlight w:val="lightGray"/>
        </w:rPr>
        <w:t>OSSE-Registers für „Seltene Erkrankung X“</w:t>
      </w:r>
      <w:r>
        <w:t xml:space="preserve"> beteiligt.</w:t>
      </w:r>
    </w:p>
    <w:p w:rsidR="006C7FBC" w:rsidRDefault="00AC12BD" w:rsidP="0066224D">
      <w:pPr>
        <w:pStyle w:val="berschrift2"/>
        <w:ind w:left="567" w:hanging="567"/>
      </w:pPr>
      <w:bookmarkStart w:id="92" w:name="_Toc395700568"/>
      <w:r>
        <w:t>Registerleitung</w:t>
      </w:r>
      <w:bookmarkEnd w:id="92"/>
    </w:p>
    <w:p w:rsidR="006230A3" w:rsidRPr="00A90971" w:rsidRDefault="006C7FBC" w:rsidP="00A90971">
      <w:pPr>
        <w:pStyle w:val="NurText"/>
        <w:spacing w:after="200" w:line="276" w:lineRule="auto"/>
        <w:rPr>
          <w:rFonts w:asciiTheme="minorHAnsi" w:hAnsiTheme="minorHAnsi" w:cstheme="minorBidi"/>
          <w:sz w:val="22"/>
          <w:szCs w:val="22"/>
        </w:rPr>
      </w:pPr>
      <w:r w:rsidRPr="005B35C8">
        <w:rPr>
          <w:rFonts w:asciiTheme="minorHAnsi" w:hAnsiTheme="minorHAnsi" w:cstheme="minorBidi"/>
          <w:sz w:val="22"/>
          <w:szCs w:val="22"/>
        </w:rPr>
        <w:t xml:space="preserve">Die Registerleitung: wird von der Mitgliederversammlung des </w:t>
      </w:r>
      <w:r w:rsidRPr="005B35C8">
        <w:rPr>
          <w:rFonts w:asciiTheme="minorHAnsi" w:hAnsiTheme="minorHAnsi" w:cstheme="minorBidi"/>
          <w:sz w:val="22"/>
          <w:szCs w:val="22"/>
          <w:highlight w:val="lightGray"/>
        </w:rPr>
        <w:t>OSSE-Register</w:t>
      </w:r>
      <w:r w:rsidR="00B54C43" w:rsidRPr="005B35C8">
        <w:rPr>
          <w:rFonts w:asciiTheme="minorHAnsi" w:hAnsiTheme="minorHAnsi" w:cstheme="minorBidi"/>
          <w:sz w:val="22"/>
          <w:szCs w:val="22"/>
          <w:highlight w:val="lightGray"/>
        </w:rPr>
        <w:t>s</w:t>
      </w:r>
      <w:r w:rsidRPr="005B35C8">
        <w:rPr>
          <w:rFonts w:asciiTheme="minorHAnsi" w:hAnsiTheme="minorHAnsi" w:cstheme="minorBidi"/>
          <w:sz w:val="22"/>
          <w:szCs w:val="22"/>
          <w:highlight w:val="lightGray"/>
        </w:rPr>
        <w:t xml:space="preserve"> für </w:t>
      </w:r>
      <w:r w:rsidR="005B35C8">
        <w:rPr>
          <w:rFonts w:asciiTheme="minorHAnsi" w:hAnsiTheme="minorHAnsi" w:cstheme="minorBidi"/>
          <w:sz w:val="22"/>
          <w:szCs w:val="22"/>
          <w:highlight w:val="lightGray"/>
        </w:rPr>
        <w:t>„</w:t>
      </w:r>
      <w:r w:rsidRPr="005B35C8">
        <w:rPr>
          <w:rFonts w:asciiTheme="minorHAnsi" w:hAnsiTheme="minorHAnsi" w:cstheme="minorBidi"/>
          <w:sz w:val="22"/>
          <w:szCs w:val="22"/>
          <w:highlight w:val="lightGray"/>
        </w:rPr>
        <w:t>Seltene Erkrankung X</w:t>
      </w:r>
      <w:r w:rsidR="005B35C8" w:rsidRPr="00A90971">
        <w:rPr>
          <w:rFonts w:asciiTheme="minorHAnsi" w:hAnsiTheme="minorHAnsi" w:cstheme="minorBidi"/>
          <w:sz w:val="22"/>
          <w:szCs w:val="22"/>
          <w:highlight w:val="lightGray"/>
        </w:rPr>
        <w:t>“</w:t>
      </w:r>
      <w:r w:rsidRPr="005B35C8">
        <w:rPr>
          <w:rFonts w:asciiTheme="minorHAnsi" w:hAnsiTheme="minorHAnsi" w:cstheme="minorBidi"/>
          <w:sz w:val="22"/>
          <w:szCs w:val="22"/>
        </w:rPr>
        <w:t xml:space="preserve"> zur Fü</w:t>
      </w:r>
      <w:r w:rsidRPr="005B35C8">
        <w:rPr>
          <w:rFonts w:asciiTheme="minorHAnsi" w:hAnsiTheme="minorHAnsi" w:cstheme="minorBidi"/>
          <w:sz w:val="22"/>
          <w:szCs w:val="22"/>
        </w:rPr>
        <w:t>h</w:t>
      </w:r>
      <w:r w:rsidRPr="005B35C8">
        <w:rPr>
          <w:rFonts w:asciiTheme="minorHAnsi" w:hAnsiTheme="minorHAnsi" w:cstheme="minorBidi"/>
          <w:sz w:val="22"/>
          <w:szCs w:val="22"/>
        </w:rPr>
        <w:t>rung der Geschäfte des Registers gewählt</w:t>
      </w:r>
      <w:r>
        <w:rPr>
          <w:rFonts w:asciiTheme="minorHAnsi" w:hAnsiTheme="minorHAnsi" w:cstheme="minorBidi"/>
          <w:sz w:val="22"/>
          <w:szCs w:val="22"/>
        </w:rPr>
        <w:t>.</w:t>
      </w:r>
    </w:p>
    <w:p w:rsidR="005E1B8F" w:rsidRDefault="005E1B8F" w:rsidP="00516098">
      <w:pPr>
        <w:pStyle w:val="berschrift2"/>
        <w:ind w:left="567" w:hanging="567"/>
      </w:pPr>
      <w:bookmarkStart w:id="93" w:name="_Toc395700569"/>
      <w:r w:rsidRPr="006230A3">
        <w:t>Registerausschuss</w:t>
      </w:r>
      <w:bookmarkEnd w:id="93"/>
    </w:p>
    <w:p w:rsidR="005E1B8F" w:rsidRDefault="005E1B8F" w:rsidP="005E1B8F">
      <w:r>
        <w:t xml:space="preserve">Von der Registerleitung des </w:t>
      </w:r>
      <w:r>
        <w:rPr>
          <w:highlight w:val="lightGray"/>
        </w:rPr>
        <w:t>OSSE-Registers für „Seltene Erkrankung X“</w:t>
      </w:r>
      <w:r w:rsidR="002304BC">
        <w:t xml:space="preserve"> wird</w:t>
      </w:r>
      <w:r>
        <w:t xml:space="preserve"> ein Registerausschuss berufen. Dieser erfüllt u. a. folgende Aufgaben:</w:t>
      </w:r>
    </w:p>
    <w:p w:rsidR="005E1B8F" w:rsidRDefault="005E1B8F" w:rsidP="005E1B8F">
      <w:pPr>
        <w:pStyle w:val="Listenabsatz"/>
        <w:numPr>
          <w:ilvl w:val="0"/>
          <w:numId w:val="12"/>
        </w:numPr>
      </w:pPr>
      <w:r>
        <w:t>Prüfung und Bewilligung von Anträgen externer Forscher</w:t>
      </w:r>
      <w:r>
        <w:rPr>
          <w:rStyle w:val="Funotenzeichen"/>
        </w:rPr>
        <w:footnoteReference w:id="15"/>
      </w:r>
      <w:r>
        <w:t xml:space="preserve"> für die Nutzung der </w:t>
      </w:r>
      <w:r>
        <w:rPr>
          <w:highlight w:val="lightGray"/>
        </w:rPr>
        <w:t>OSSE-Register für „Seltene Erkrankung X“</w:t>
      </w:r>
      <w:r>
        <w:t>(dezentrale Suche).</w:t>
      </w:r>
    </w:p>
    <w:p w:rsidR="005E1B8F" w:rsidRDefault="005E1B8F" w:rsidP="005E1B8F">
      <w:pPr>
        <w:pStyle w:val="Listenabsatz"/>
        <w:numPr>
          <w:ilvl w:val="0"/>
          <w:numId w:val="12"/>
        </w:numPr>
      </w:pPr>
      <w:r>
        <w:t>Prüfung und Bewilligung von Anträgen auf Export medizinischer Daten für externe Forschungsprojekte.</w:t>
      </w:r>
    </w:p>
    <w:p w:rsidR="005E1B8F" w:rsidRDefault="005E1B8F" w:rsidP="005E1B8F">
      <w:pPr>
        <w:pStyle w:val="Listenabsatz"/>
        <w:numPr>
          <w:ilvl w:val="0"/>
          <w:numId w:val="12"/>
        </w:numPr>
      </w:pPr>
      <w:r>
        <w:t>Prüfung und Bewilligung von Anträgen auf die Benachrichtigung betroffener Patienten über Forschung</w:t>
      </w:r>
      <w:r>
        <w:t>s</w:t>
      </w:r>
      <w:r>
        <w:t>ergebnisse.</w:t>
      </w:r>
    </w:p>
    <w:p w:rsidR="005E1B8F" w:rsidRDefault="005E1B8F" w:rsidP="005E1B8F">
      <w:r>
        <w:t>Darüber hinaus ist der Registerausschuss erster Ansprechpartner für datenschutzrechtliche Angelegenheiten.</w:t>
      </w:r>
    </w:p>
    <w:p w:rsidR="005E1B8F" w:rsidRDefault="005E1B8F" w:rsidP="005E1B8F">
      <w:r>
        <w:t xml:space="preserve">Der Registerausschuss wird so besetzt, dass jeder der Standorte des </w:t>
      </w:r>
      <w:r w:rsidRPr="00766A26">
        <w:rPr>
          <w:highlight w:val="lightGray"/>
        </w:rPr>
        <w:t>OSSE-Register</w:t>
      </w:r>
      <w:r>
        <w:rPr>
          <w:highlight w:val="lightGray"/>
        </w:rPr>
        <w:t>s</w:t>
      </w:r>
      <w:r w:rsidRPr="00766A26">
        <w:rPr>
          <w:highlight w:val="lightGray"/>
        </w:rPr>
        <w:t xml:space="preserve"> für </w:t>
      </w:r>
      <w:r w:rsidR="005B35C8">
        <w:rPr>
          <w:highlight w:val="lightGray"/>
        </w:rPr>
        <w:t>„</w:t>
      </w:r>
      <w:r w:rsidRPr="00766A26">
        <w:rPr>
          <w:highlight w:val="lightGray"/>
        </w:rPr>
        <w:t xml:space="preserve">Seltene Erkrankung </w:t>
      </w:r>
      <w:r w:rsidRPr="00B404E4">
        <w:rPr>
          <w:highlight w:val="lightGray"/>
        </w:rPr>
        <w:t>X</w:t>
      </w:r>
      <w:r w:rsidR="005B35C8" w:rsidRPr="00A90971">
        <w:rPr>
          <w:highlight w:val="lightGray"/>
        </w:rPr>
        <w:t>“</w:t>
      </w:r>
      <w:r>
        <w:t xml:space="preserve"> darin vertreten ist. Zu den Mitgliedern zählen mindestens:</w:t>
      </w:r>
    </w:p>
    <w:p w:rsidR="005E1B8F" w:rsidRDefault="005E1B8F" w:rsidP="005E1B8F">
      <w:pPr>
        <w:pStyle w:val="Listenabsatz"/>
        <w:numPr>
          <w:ilvl w:val="0"/>
          <w:numId w:val="28"/>
        </w:numPr>
      </w:pPr>
      <w:r>
        <w:t>Ein Arzt, der vorwiegend in der Behandlung betroffener Patienten tätig ist.</w:t>
      </w:r>
    </w:p>
    <w:p w:rsidR="005E1B8F" w:rsidRDefault="005E1B8F" w:rsidP="005E1B8F">
      <w:pPr>
        <w:pStyle w:val="Listenabsatz"/>
        <w:numPr>
          <w:ilvl w:val="0"/>
          <w:numId w:val="28"/>
        </w:numPr>
      </w:pPr>
      <w:r>
        <w:t xml:space="preserve">Ein Wissenschaftler, der mit den in dem </w:t>
      </w:r>
      <w:r>
        <w:rPr>
          <w:highlight w:val="lightGray"/>
        </w:rPr>
        <w:t>OSSE-Register für „Seltene Erkrankung X“</w:t>
      </w:r>
      <w:r w:rsidR="002304BC">
        <w:t xml:space="preserve"> </w:t>
      </w:r>
      <w:r>
        <w:t>verwalteten Daten (oder Daten ähnlichen Typs) forscht.</w:t>
      </w:r>
    </w:p>
    <w:p w:rsidR="005E1B8F" w:rsidRDefault="005E1B8F" w:rsidP="005E1B8F">
      <w:pPr>
        <w:pStyle w:val="Listenabsatz"/>
        <w:numPr>
          <w:ilvl w:val="0"/>
          <w:numId w:val="28"/>
        </w:numPr>
      </w:pPr>
      <w:r>
        <w:t>Ein Datenschutzbeauftragter oder ein mit dem Thema Datenschutz vertrauter Jurist.</w:t>
      </w:r>
    </w:p>
    <w:p w:rsidR="005E1B8F" w:rsidRPr="00AC12BD" w:rsidRDefault="005E1B8F" w:rsidP="005B35C8">
      <w:r>
        <w:t xml:space="preserve">Zusätzlich kann ein Vertreter der </w:t>
      </w:r>
      <w:r w:rsidR="00DF381D">
        <w:t>Mite</w:t>
      </w:r>
      <w:r>
        <w:t xml:space="preserve">ntwickler des </w:t>
      </w:r>
      <w:r>
        <w:rPr>
          <w:highlight w:val="lightGray"/>
        </w:rPr>
        <w:t>OSSE-Registers für „Seltene Erkrankung X“</w:t>
      </w:r>
      <w:r w:rsidR="002304BC">
        <w:t xml:space="preserve"> </w:t>
      </w:r>
      <w:r>
        <w:t>in beratender Funktion hinzugezogen werden.</w:t>
      </w:r>
    </w:p>
    <w:p w:rsidR="001D0EEB" w:rsidRDefault="001D0EEB" w:rsidP="00516098">
      <w:pPr>
        <w:pStyle w:val="berschrift2"/>
        <w:ind w:left="567" w:hanging="567"/>
      </w:pPr>
      <w:bookmarkStart w:id="94" w:name="_Toc395700570"/>
      <w:r>
        <w:t>Zugriff durch Systemadministratoren</w:t>
      </w:r>
      <w:bookmarkEnd w:id="90"/>
      <w:bookmarkEnd w:id="91"/>
      <w:bookmarkEnd w:id="94"/>
    </w:p>
    <w:p w:rsidR="001D0EEB" w:rsidRPr="00A4647C" w:rsidRDefault="001D0EEB" w:rsidP="001D0EEB">
      <w:r>
        <w:t xml:space="preserve">Die </w:t>
      </w:r>
      <w:r w:rsidR="00077C3F">
        <w:t xml:space="preserve">im </w:t>
      </w:r>
      <w:r w:rsidR="00EE1D34">
        <w:rPr>
          <w:highlight w:val="lightGray"/>
        </w:rPr>
        <w:t>OSSE-Register für „Seltene Erkrankung X“</w:t>
      </w:r>
      <w:r w:rsidR="002304BC">
        <w:t xml:space="preserve"> </w:t>
      </w:r>
      <w:r>
        <w:t xml:space="preserve">gespeicherten Daten können prinzipiell von den Administratoren der verwendeten IT-Infrastruktur eingesehen werden. Zugriffe auf die Daten durch Administratoren dürfen nur erfolgen, wenn dies zur Erfüllung ihrer Aufgaben zwingend erforderlich ist. </w:t>
      </w:r>
      <w:r w:rsidR="000453D9">
        <w:t xml:space="preserve">Das Vorgehen beim Datenzugriff ist durch </w:t>
      </w:r>
      <w:r w:rsidR="004975D4">
        <w:t xml:space="preserve">folgenden </w:t>
      </w:r>
      <w:r w:rsidR="000453D9">
        <w:t xml:space="preserve">Prozess </w:t>
      </w:r>
      <w:r w:rsidR="004975D4">
        <w:t>geregelt: [</w:t>
      </w:r>
      <w:r w:rsidR="004975D4" w:rsidRPr="00785B56">
        <w:rPr>
          <w:i/>
          <w:highlight w:val="yellow"/>
        </w:rPr>
        <w:t>Hier ist zu beschreiben, wie ein derartiger Zugriff abläuft,</w:t>
      </w:r>
      <w:r w:rsidR="002304BC">
        <w:rPr>
          <w:i/>
          <w:highlight w:val="yellow"/>
        </w:rPr>
        <w:t xml:space="preserve"> </w:t>
      </w:r>
      <w:r w:rsidR="004975D4" w:rsidRPr="00785B56">
        <w:rPr>
          <w:i/>
          <w:highlight w:val="yellow"/>
        </w:rPr>
        <w:t xml:space="preserve">und </w:t>
      </w:r>
      <w:r w:rsidR="000453D9" w:rsidRPr="00785B56">
        <w:rPr>
          <w:i/>
          <w:highlight w:val="yellow"/>
        </w:rPr>
        <w:t xml:space="preserve">wie </w:t>
      </w:r>
      <w:r w:rsidR="004975D4" w:rsidRPr="00785B56">
        <w:rPr>
          <w:i/>
          <w:highlight w:val="yellow"/>
        </w:rPr>
        <w:t xml:space="preserve">der </w:t>
      </w:r>
      <w:r w:rsidR="000453D9" w:rsidRPr="00785B56">
        <w:rPr>
          <w:i/>
          <w:highlight w:val="yellow"/>
        </w:rPr>
        <w:t>Zugriff</w:t>
      </w:r>
      <w:r w:rsidR="004975D4" w:rsidRPr="00785B56">
        <w:rPr>
          <w:i/>
          <w:highlight w:val="yellow"/>
        </w:rPr>
        <w:t xml:space="preserve"> beispielsweise </w:t>
      </w:r>
      <w:r w:rsidR="000453D9" w:rsidRPr="00785B56">
        <w:rPr>
          <w:i/>
          <w:highlight w:val="yellow"/>
        </w:rPr>
        <w:t>über die übliche Protokollierung hinaus unter Angabe von Gründen dokumentier</w:t>
      </w:r>
      <w:r w:rsidR="004975D4" w:rsidRPr="00785B56">
        <w:rPr>
          <w:i/>
          <w:highlight w:val="yellow"/>
        </w:rPr>
        <w:t>t</w:t>
      </w:r>
      <w:r w:rsidR="002304BC">
        <w:rPr>
          <w:i/>
          <w:highlight w:val="yellow"/>
        </w:rPr>
        <w:t xml:space="preserve"> </w:t>
      </w:r>
      <w:r w:rsidR="004975D4" w:rsidRPr="00785B56">
        <w:rPr>
          <w:i/>
          <w:highlight w:val="yellow"/>
        </w:rPr>
        <w:t>wird</w:t>
      </w:r>
      <w:r w:rsidR="00B404E4">
        <w:t>]</w:t>
      </w:r>
      <w:r w:rsidR="000453D9">
        <w:t xml:space="preserve">. </w:t>
      </w:r>
      <w:r>
        <w:t>Alle Adm</w:t>
      </w:r>
      <w:r>
        <w:t>i</w:t>
      </w:r>
      <w:r>
        <w:t xml:space="preserve">nistratoren sind </w:t>
      </w:r>
      <w:r w:rsidR="000453D9">
        <w:t>entsprechend zu instruieren</w:t>
      </w:r>
      <w:r>
        <w:t xml:space="preserve"> und zur Verschwiegenheit </w:t>
      </w:r>
      <w:r w:rsidR="000453D9">
        <w:t>zu verpflichten</w:t>
      </w:r>
      <w:r>
        <w:rPr>
          <w:rStyle w:val="Funotenzeichen"/>
        </w:rPr>
        <w:footnoteReference w:id="16"/>
      </w:r>
      <w:r>
        <w:t>.</w:t>
      </w:r>
    </w:p>
    <w:p w:rsidR="001D0EEB" w:rsidRDefault="001D0EEB" w:rsidP="001D0EEB">
      <w:pPr>
        <w:pStyle w:val="berschrift1"/>
      </w:pPr>
      <w:bookmarkStart w:id="95" w:name="_Toc371354810"/>
      <w:bookmarkStart w:id="96" w:name="_Toc395700571"/>
      <w:r>
        <w:lastRenderedPageBreak/>
        <w:t>Maßnahmen zum Datenschutz</w:t>
      </w:r>
      <w:bookmarkEnd w:id="95"/>
      <w:bookmarkEnd w:id="96"/>
    </w:p>
    <w:p w:rsidR="009D0761" w:rsidRPr="009D0761" w:rsidRDefault="009D0761" w:rsidP="009D0761">
      <w:r>
        <w:t>Um den Datenschutz</w:t>
      </w:r>
      <w:r>
        <w:rPr>
          <w:rStyle w:val="Funotenzeichen"/>
        </w:rPr>
        <w:footnoteReference w:id="17"/>
      </w:r>
      <w:r>
        <w:t xml:space="preserve"> bei der Verarbeitung von personenbezogenen Daten zu gewährleisten, werden weitere Maßnahmen getroffen.</w:t>
      </w:r>
    </w:p>
    <w:p w:rsidR="001D0EEB" w:rsidRDefault="001D0EEB" w:rsidP="007410D0">
      <w:pPr>
        <w:pStyle w:val="berschrift2"/>
        <w:ind w:left="567" w:hanging="567"/>
      </w:pPr>
      <w:bookmarkStart w:id="97" w:name="_Ref371348447"/>
      <w:bookmarkStart w:id="98" w:name="_Ref371348453"/>
      <w:bookmarkStart w:id="99" w:name="_Toc371354811"/>
      <w:bookmarkStart w:id="100" w:name="_Toc395700572"/>
      <w:r>
        <w:t>Informationelle Gewaltenteilung</w:t>
      </w:r>
      <w:bookmarkEnd w:id="97"/>
      <w:bookmarkEnd w:id="98"/>
      <w:bookmarkEnd w:id="99"/>
      <w:bookmarkEnd w:id="100"/>
    </w:p>
    <w:p w:rsidR="00EC2027" w:rsidRDefault="00EC2027" w:rsidP="00EC2027">
      <w:r>
        <w:t>Das Identitätsmanagementwird logisch, physikalisch und organisatorisch getrennt von allen Komponenten betri</w:t>
      </w:r>
      <w:r>
        <w:t>e</w:t>
      </w:r>
      <w:r>
        <w:t>ben</w:t>
      </w:r>
      <w:r w:rsidR="00D57D9F">
        <w:t>,</w:t>
      </w:r>
      <w:r>
        <w:t xml:space="preserve"> die MDAT oder Daten zu Bioproben speichern</w:t>
      </w:r>
      <w:r w:rsidR="00D57D9F">
        <w:t>.</w:t>
      </w:r>
      <w:r w:rsidR="006819F4">
        <w:t>[</w:t>
      </w:r>
      <w:r w:rsidR="006819F4" w:rsidRPr="006819F4">
        <w:rPr>
          <w:i/>
          <w:highlight w:val="lightGray"/>
        </w:rPr>
        <w:t>Der Betreiber des Identitätsmanagements</w:t>
      </w:r>
      <w:r w:rsidR="006819F4" w:rsidRPr="006819F4">
        <w:rPr>
          <w:i/>
          <w:highlight w:val="yellow"/>
        </w:rPr>
        <w:t>(hier bitte den B</w:t>
      </w:r>
      <w:r w:rsidR="006819F4" w:rsidRPr="006819F4">
        <w:rPr>
          <w:i/>
          <w:highlight w:val="yellow"/>
        </w:rPr>
        <w:t>e</w:t>
      </w:r>
      <w:r w:rsidR="006819F4" w:rsidRPr="006819F4">
        <w:rPr>
          <w:i/>
          <w:highlight w:val="yellow"/>
        </w:rPr>
        <w:t>treiber angeben)</w:t>
      </w:r>
      <w:r w:rsidR="006819F4">
        <w:t xml:space="preserve">] steht unter eigener rechtlicher Verantwortung und ist dem Registerbetreiber gegenüber nicht weisungsgebunden. </w:t>
      </w:r>
      <w:r>
        <w:t xml:space="preserve">So </w:t>
      </w:r>
      <w:r w:rsidR="006819F4">
        <w:t xml:space="preserve">ist sichergestellt, dass </w:t>
      </w:r>
      <w:r w:rsidR="00D57D9F">
        <w:t>Personen, die</w:t>
      </w:r>
      <w:r>
        <w:t xml:space="preserve"> im </w:t>
      </w:r>
      <w:r>
        <w:rPr>
          <w:highlight w:val="lightGray"/>
        </w:rPr>
        <w:t>OSSE-Register für „Seltene Erkrankung X“</w:t>
      </w:r>
      <w:r w:rsidR="002304BC">
        <w:t xml:space="preserve"> </w:t>
      </w:r>
      <w:r w:rsidR="00D57D9F" w:rsidRPr="00842CBE">
        <w:t>auße</w:t>
      </w:r>
      <w:r w:rsidR="00D57D9F" w:rsidRPr="00842CBE">
        <w:t>r</w:t>
      </w:r>
      <w:r w:rsidR="00D57D9F" w:rsidRPr="00842CBE">
        <w:t>halb des Behandlungszusammenhangs</w:t>
      </w:r>
      <w:r w:rsidR="002304BC">
        <w:t xml:space="preserve"> </w:t>
      </w:r>
      <w:r w:rsidR="00D57D9F">
        <w:t xml:space="preserve">Zugriff </w:t>
      </w:r>
      <w:r>
        <w:t>auf klinische oder B</w:t>
      </w:r>
      <w:r w:rsidR="00DC1FD6">
        <w:t>iomaterial</w:t>
      </w:r>
      <w:r>
        <w:t xml:space="preserve">-Daten </w:t>
      </w:r>
      <w:r w:rsidR="00D57D9F">
        <w:t>haben</w:t>
      </w:r>
      <w:r>
        <w:t>, keine</w:t>
      </w:r>
      <w:r w:rsidR="00D57D9F">
        <w:t xml:space="preserve"> Zuordnung von Daten zu</w:t>
      </w:r>
      <w:r>
        <w:t xml:space="preserve"> realen Patienten </w:t>
      </w:r>
      <w:r w:rsidR="00D57D9F">
        <w:t>treffen</w:t>
      </w:r>
      <w:r w:rsidR="006819F4">
        <w:t xml:space="preserve"> können</w:t>
      </w:r>
      <w:r>
        <w:t>.</w:t>
      </w:r>
    </w:p>
    <w:p w:rsidR="00EC2027" w:rsidRPr="00EC2027" w:rsidRDefault="00897ABE" w:rsidP="007410D0">
      <w:pPr>
        <w:pStyle w:val="berschrift2"/>
        <w:ind w:left="567" w:hanging="567"/>
      </w:pPr>
      <w:bookmarkStart w:id="101" w:name="_Ref394486153"/>
      <w:bookmarkStart w:id="102" w:name="_Toc395700573"/>
      <w:r>
        <w:t xml:space="preserve">Autorisierung und </w:t>
      </w:r>
      <w:r w:rsidR="00EC2027" w:rsidRPr="00203C1E">
        <w:t>Authentifizierung</w:t>
      </w:r>
      <w:bookmarkEnd w:id="101"/>
      <w:bookmarkEnd w:id="102"/>
    </w:p>
    <w:p w:rsidR="008651AC" w:rsidRDefault="008651AC" w:rsidP="008651AC">
      <w:pPr>
        <w:pStyle w:val="berschrift3"/>
      </w:pPr>
      <w:bookmarkStart w:id="103" w:name="_Toc395700574"/>
      <w:bookmarkStart w:id="104" w:name="_Toc371354813"/>
      <w:r>
        <w:t>Autorisierung von Benutzern</w:t>
      </w:r>
      <w:bookmarkEnd w:id="103"/>
    </w:p>
    <w:p w:rsidR="008651AC" w:rsidRDefault="008651AC" w:rsidP="008651AC">
      <w:r>
        <w:t>Die Autorisierung von Benutzern</w:t>
      </w:r>
      <w:r w:rsidR="00897ABE">
        <w:t xml:space="preserve"> (Zuweisung zu definierten Rollen)des OSSE-Registers </w:t>
      </w:r>
      <w:r>
        <w:t>erfolgt durch lokale Adm</w:t>
      </w:r>
      <w:r>
        <w:t>i</w:t>
      </w:r>
      <w:r>
        <w:t xml:space="preserve">nistratoren der jeweiligen Standorte entsprechend den lokalen Strukturen und Erfordernissen. Dabei </w:t>
      </w:r>
      <w:r w:rsidR="00897ABE">
        <w:t>können</w:t>
      </w:r>
      <w:r>
        <w:t xml:space="preserve"> l</w:t>
      </w:r>
      <w:r>
        <w:t>o</w:t>
      </w:r>
      <w:r>
        <w:t>kale Regelungen des Datenschutzes (zum Beispiel Sichtbarkeit bestimmter Patiente</w:t>
      </w:r>
      <w:r w:rsidR="00897ABE">
        <w:t xml:space="preserve">n in bestimmten Abteilungen) </w:t>
      </w:r>
      <w:r>
        <w:t>berücksichtig</w:t>
      </w:r>
      <w:r w:rsidR="00897ABE">
        <w:t>t werd</w:t>
      </w:r>
      <w:r>
        <w:t>en.</w:t>
      </w:r>
    </w:p>
    <w:p w:rsidR="00651EAF" w:rsidRDefault="00651EAF" w:rsidP="009A6396">
      <w:pPr>
        <w:pStyle w:val="berschrift3"/>
      </w:pPr>
      <w:bookmarkStart w:id="105" w:name="_Toc395700575"/>
      <w:r>
        <w:t>Autorisierung von Komponenten</w:t>
      </w:r>
      <w:bookmarkEnd w:id="105"/>
    </w:p>
    <w:p w:rsidR="00651EAF" w:rsidRDefault="00ED7F7F" w:rsidP="008651AC">
      <w:r>
        <w:t>Der Zugriff von IT-</w:t>
      </w:r>
      <w:r w:rsidR="00651EAF">
        <w:t>Komponenten</w:t>
      </w:r>
      <w:r>
        <w:t xml:space="preserve"> untereinander wird in der jeweiligen Konfiguration festgelegt. Dazu werden die IP</w:t>
      </w:r>
      <w:r w:rsidR="00DF381D">
        <w:t>-Adresse</w:t>
      </w:r>
      <w:r>
        <w:t xml:space="preserve"> des zugreifenden Systems und ein Passworterfasst.</w:t>
      </w:r>
    </w:p>
    <w:p w:rsidR="001D0EEB" w:rsidDel="002C6C7B" w:rsidRDefault="002E5979" w:rsidP="00EC2027">
      <w:pPr>
        <w:pStyle w:val="berschrift3"/>
      </w:pPr>
      <w:bookmarkStart w:id="106" w:name="_Toc395700576"/>
      <w:r>
        <w:t>Authentifizierung von Benutzern</w:t>
      </w:r>
      <w:bookmarkEnd w:id="104"/>
      <w:bookmarkEnd w:id="106"/>
    </w:p>
    <w:p w:rsidR="007522D7" w:rsidRDefault="002C6C7B" w:rsidP="00C775C4">
      <w:r>
        <w:t xml:space="preserve">Die </w:t>
      </w:r>
      <w:r w:rsidR="008A7C5E">
        <w:t>Authentifizierung</w:t>
      </w:r>
      <w:r>
        <w:t xml:space="preserve"> von </w:t>
      </w:r>
      <w:r w:rsidR="007522D7">
        <w:t>Benutzer</w:t>
      </w:r>
      <w:r w:rsidR="00EB1DBB">
        <w:t>n</w:t>
      </w:r>
      <w:r>
        <w:t xml:space="preserve"> gegenüber </w:t>
      </w:r>
      <w:r w:rsidR="00077C3F">
        <w:t xml:space="preserve">dem </w:t>
      </w:r>
      <w:r w:rsidR="00EE1D34">
        <w:rPr>
          <w:highlight w:val="lightGray"/>
        </w:rPr>
        <w:t>OSSE-Register für „Seltene Erkrankung X“</w:t>
      </w:r>
      <w:r w:rsidR="002304BC">
        <w:t xml:space="preserve"> </w:t>
      </w:r>
      <w:r>
        <w:t>erfolgt über B</w:t>
      </w:r>
      <w:r>
        <w:t>e</w:t>
      </w:r>
      <w:r>
        <w:t>nutzername und Passwort.</w:t>
      </w:r>
    </w:p>
    <w:p w:rsidR="00D4308F" w:rsidRDefault="00D4308F" w:rsidP="0028028B">
      <w:pPr>
        <w:pStyle w:val="berschrift3"/>
      </w:pPr>
      <w:bookmarkStart w:id="107" w:name="_Toc371354814"/>
      <w:bookmarkStart w:id="108" w:name="_Toc395700577"/>
      <w:r>
        <w:t>Authentifizierung von Komponenten</w:t>
      </w:r>
      <w:bookmarkEnd w:id="107"/>
      <w:bookmarkEnd w:id="108"/>
    </w:p>
    <w:p w:rsidR="002E5979" w:rsidRDefault="006667EE" w:rsidP="002E5979">
      <w:r>
        <w:t xml:space="preserve">Zugriffe </w:t>
      </w:r>
      <w:r w:rsidR="00897ABE">
        <w:t xml:space="preserve">zwischen verschiedenen </w:t>
      </w:r>
      <w:r>
        <w:t>IT-Komponente</w:t>
      </w:r>
      <w:r w:rsidR="00897ABE">
        <w:t>n</w:t>
      </w:r>
      <w:r>
        <w:t xml:space="preserve"> über das Internet </w:t>
      </w:r>
      <w:r w:rsidR="00ED7F7F">
        <w:t xml:space="preserve">finden </w:t>
      </w:r>
      <w:r>
        <w:t>nur nach erfolgreicher Authentifizi</w:t>
      </w:r>
      <w:r>
        <w:t>e</w:t>
      </w:r>
      <w:r>
        <w:t>rung</w:t>
      </w:r>
      <w:r w:rsidR="00ED7F7F">
        <w:t xml:space="preserve"> statt. Die Authentifizierung erfolgt serverseitig über Serverzertifikate und clientseitig (je nach technischer Möglichkeit) über IP-Adresse und </w:t>
      </w:r>
      <w:r w:rsidR="007E772E">
        <w:t>Nutzername /</w:t>
      </w:r>
      <w:r w:rsidR="00ED7F7F">
        <w:t>Passwort oder über Clientzertifikate.</w:t>
      </w:r>
    </w:p>
    <w:p w:rsidR="001D0EEB" w:rsidRDefault="001D0EEB" w:rsidP="00516098">
      <w:pPr>
        <w:pStyle w:val="berschrift2"/>
        <w:ind w:left="567" w:hanging="567"/>
      </w:pPr>
      <w:bookmarkStart w:id="109" w:name="_Ref371352036"/>
      <w:bookmarkStart w:id="110" w:name="_Ref371352048"/>
      <w:bookmarkStart w:id="111" w:name="_Toc371354815"/>
      <w:bookmarkStart w:id="112" w:name="_Toc395700578"/>
      <w:r>
        <w:t>Maßnahmen in der IT-Infrastruktur</w:t>
      </w:r>
      <w:bookmarkEnd w:id="109"/>
      <w:bookmarkEnd w:id="110"/>
      <w:bookmarkEnd w:id="111"/>
      <w:bookmarkEnd w:id="112"/>
    </w:p>
    <w:p w:rsidR="00607DCF" w:rsidRDefault="00607DCF" w:rsidP="00581B7B">
      <w:bookmarkStart w:id="113" w:name="_Toc371354816"/>
      <w:r>
        <w:t>[</w:t>
      </w:r>
      <w:r w:rsidRPr="00581B7B">
        <w:rPr>
          <w:i/>
          <w:highlight w:val="yellow"/>
        </w:rPr>
        <w:t xml:space="preserve">Der folgende Abschnitt enthält neben </w:t>
      </w:r>
      <w:r w:rsidR="00767663" w:rsidRPr="00581B7B">
        <w:rPr>
          <w:i/>
          <w:highlight w:val="yellow"/>
        </w:rPr>
        <w:t>Angaben zu den Sicherheitsmaßnahmen, die Teil der OSSE-Implementierung sind, auch Vorschläge</w:t>
      </w:r>
      <w:r w:rsidR="00C6282F" w:rsidRPr="00C6282F">
        <w:rPr>
          <w:i/>
          <w:highlight w:val="yellow"/>
        </w:rPr>
        <w:t>/Vorgaben</w:t>
      </w:r>
      <w:r w:rsidR="00C6282F">
        <w:rPr>
          <w:i/>
          <w:highlight w:val="yellow"/>
        </w:rPr>
        <w:t xml:space="preserve">, die die Organisation und </w:t>
      </w:r>
      <w:r w:rsidR="00767663" w:rsidRPr="00581B7B">
        <w:rPr>
          <w:i/>
          <w:highlight w:val="yellow"/>
        </w:rPr>
        <w:t>die Konfiguration der IT-Umgebung</w:t>
      </w:r>
      <w:r w:rsidR="00AF6A3F">
        <w:rPr>
          <w:i/>
          <w:highlight w:val="yellow"/>
        </w:rPr>
        <w:t xml:space="preserve"> betreffen</w:t>
      </w:r>
      <w:r w:rsidR="00767663" w:rsidRPr="00581B7B">
        <w:rPr>
          <w:i/>
          <w:highlight w:val="yellow"/>
        </w:rPr>
        <w:t>. Die Au</w:t>
      </w:r>
      <w:r w:rsidR="00767663" w:rsidRPr="00581B7B">
        <w:rPr>
          <w:i/>
          <w:highlight w:val="yellow"/>
        </w:rPr>
        <w:t>s</w:t>
      </w:r>
      <w:r w:rsidR="00767663" w:rsidRPr="00581B7B">
        <w:rPr>
          <w:i/>
          <w:highlight w:val="yellow"/>
        </w:rPr>
        <w:t>sagen sind im Einzelnen der tatsächlichen Umsetzung anzupassen.</w:t>
      </w:r>
      <w:r>
        <w:t>]</w:t>
      </w:r>
    </w:p>
    <w:p w:rsidR="001D0EEB" w:rsidRDefault="001D0EEB" w:rsidP="001D0EEB">
      <w:pPr>
        <w:pStyle w:val="berschrift3"/>
      </w:pPr>
      <w:bookmarkStart w:id="114" w:name="_Toc395700579"/>
      <w:r>
        <w:t>Sicherheit der gespeicherten Daten</w:t>
      </w:r>
      <w:bookmarkEnd w:id="113"/>
      <w:bookmarkEnd w:id="114"/>
    </w:p>
    <w:p w:rsidR="001D0EEB" w:rsidRDefault="001D0EEB" w:rsidP="001D0EEB">
      <w:r>
        <w:t>Alle in de</w:t>
      </w:r>
      <w:r w:rsidR="00707F75">
        <w:t>n zentralen Komponenten</w:t>
      </w:r>
      <w:r w:rsidR="00F3162C">
        <w:t xml:space="preserve">dem </w:t>
      </w:r>
      <w:r w:rsidR="00EE1D34">
        <w:rPr>
          <w:highlight w:val="lightGray"/>
        </w:rPr>
        <w:t>OSSE-Register für „Seltene Erkrankung X“</w:t>
      </w:r>
      <w:r w:rsidR="002304BC">
        <w:t xml:space="preserve"> </w:t>
      </w:r>
      <w:r>
        <w:t>erhobenen Daten werden auf verschlüsselten Festplattenpartitionen gespeichert. Der zugehörige Schlüssel befindet sich jeweils auf einem g</w:t>
      </w:r>
      <w:r>
        <w:t>e</w:t>
      </w:r>
      <w:r>
        <w:t>trennten Medium pro Server (z.B. Papier, USB-Stick). Dieses Medium wird nur während des Mount- bzw. Boo</w:t>
      </w:r>
      <w:r>
        <w:t>t</w:t>
      </w:r>
      <w:r>
        <w:t xml:space="preserve">vorgangs benötigt und wird ansonsten sicher verwahrt. Nur der Administrator des jeweiligen Servers hat Zugriff auf </w:t>
      </w:r>
      <w:r w:rsidR="00A23EAC">
        <w:t>„</w:t>
      </w:r>
      <w:r>
        <w:t>sein</w:t>
      </w:r>
      <w:r w:rsidR="00A23EAC">
        <w:t>“</w:t>
      </w:r>
      <w:r>
        <w:t xml:space="preserve"> Schlüsselmedium. Der Schlüssel kann nicht errechnet werden. Alle Server befinden sich in Rechenzen</w:t>
      </w:r>
      <w:r>
        <w:t>t</w:t>
      </w:r>
      <w:r>
        <w:lastRenderedPageBreak/>
        <w:t>ren, die über eine Zugangskontrolle per Chipkarte</w:t>
      </w:r>
      <w:r w:rsidR="000B32D3">
        <w:t>oder ähnlich sichere Token</w:t>
      </w:r>
      <w:r>
        <w:t xml:space="preserve"> für jeweils berechtigte Personen verfügen.</w:t>
      </w:r>
    </w:p>
    <w:p w:rsidR="001D0EEB" w:rsidRDefault="001D0EEB" w:rsidP="001D0EEB">
      <w:pPr>
        <w:pStyle w:val="berschrift3"/>
      </w:pPr>
      <w:bookmarkStart w:id="115" w:name="_Toc371354817"/>
      <w:bookmarkStart w:id="116" w:name="_Toc395700580"/>
      <w:r>
        <w:t>Sicherheit der Kommunikation</w:t>
      </w:r>
      <w:bookmarkEnd w:id="115"/>
      <w:bookmarkEnd w:id="116"/>
    </w:p>
    <w:p w:rsidR="001D0EEB" w:rsidRPr="00474526" w:rsidRDefault="001D0EEB" w:rsidP="001D0EEB">
      <w:r>
        <w:t>Die Vertraulichkeit der Kommunikation zwischen den Komponenten wird durch folgende Maßnahmen sicherg</w:t>
      </w:r>
      <w:r>
        <w:t>e</w:t>
      </w:r>
      <w:r>
        <w:t>stellt:</w:t>
      </w:r>
    </w:p>
    <w:p w:rsidR="001D0EEB" w:rsidRDefault="001D0EEB" w:rsidP="00785B56">
      <w:pPr>
        <w:pStyle w:val="Listenabsatz"/>
        <w:numPr>
          <w:ilvl w:val="0"/>
          <w:numId w:val="12"/>
        </w:numPr>
      </w:pPr>
      <w:r>
        <w:t>Die Kommunikation zwischen den Komponenten erfolgt grundsätzlich über verschlüsselte Verbindungen (HTTPS). Die dafür eingesetzten Schlüssel und Zertifikate sind so zu erstellen, dass sie den aktuell ane</w:t>
      </w:r>
      <w:r>
        <w:t>r</w:t>
      </w:r>
      <w:r>
        <w:t xml:space="preserve">kannten Anforderungen entsprechen (z.B. Schlüssellänge). </w:t>
      </w:r>
      <w:r w:rsidR="000B32D3">
        <w:t>Aktuelle Anforderungen können den IT-</w:t>
      </w:r>
      <w:r w:rsidR="00C20F1F">
        <w:t>G</w:t>
      </w:r>
      <w:r w:rsidR="000B32D3">
        <w:t xml:space="preserve">rundschutz-Katalogen des Bundesamtes für Sicherheit in der Informationstechnik entnommen werden </w:t>
      </w:r>
      <w:r w:rsidR="00785B56">
        <w:t>(</w:t>
      </w:r>
      <w:hyperlink r:id="rId17" w:history="1">
        <w:r w:rsidR="00785B56" w:rsidRPr="00785B56">
          <w:rPr>
            <w:rStyle w:val="Hyperlink"/>
          </w:rPr>
          <w:t>https://www.bsi.bund.de/DE/Themen/ITGrundschutz/ITGrundschutzKataloge/itgrundschutzkataloge_node.html</w:t>
        </w:r>
      </w:hyperlink>
      <w:r w:rsidR="00785B56">
        <w:t>).</w:t>
      </w:r>
    </w:p>
    <w:p w:rsidR="001D0EEB" w:rsidRPr="00474526" w:rsidRDefault="001D0EEB" w:rsidP="001D0EEB">
      <w:pPr>
        <w:pStyle w:val="Listenabsatz"/>
        <w:numPr>
          <w:ilvl w:val="0"/>
          <w:numId w:val="12"/>
        </w:numPr>
      </w:pPr>
      <w:r>
        <w:t>Durch Firewalls ist sichergestellt, dass die Server, auf denen die zentralen Komponenten laufen, nur über diejenigen Protokolle und Ports erreichbar sind, die für die Kommunikation mit Benutzern oder anderen Komponenten erforderlich sind (in der Regel HTTPS-Verbindungen). Der administrative Zugang ist auf das Intranet des Betreibers beschränkt.</w:t>
      </w:r>
    </w:p>
    <w:p w:rsidR="001D0EEB" w:rsidRDefault="001D0EEB" w:rsidP="001D0EEB">
      <w:pPr>
        <w:pStyle w:val="berschrift3"/>
      </w:pPr>
      <w:bookmarkStart w:id="117" w:name="_Toc371354818"/>
      <w:bookmarkStart w:id="118" w:name="_Toc395700581"/>
      <w:r>
        <w:t>Protokollierung</w:t>
      </w:r>
      <w:bookmarkEnd w:id="117"/>
      <w:bookmarkEnd w:id="118"/>
    </w:p>
    <w:p w:rsidR="001D0EEB" w:rsidRDefault="001D0EEB" w:rsidP="001D0EEB">
      <w:r>
        <w:t xml:space="preserve">Es erfolgt eine Protokollierung der Zugriffe von Forschern auf die Komponenten sowie </w:t>
      </w:r>
      <w:r w:rsidR="00C20F1F">
        <w:t xml:space="preserve">Zugriffe </w:t>
      </w:r>
      <w:r>
        <w:t>zwischen den Komponenten. Das Protokoll enthält mindestens:</w:t>
      </w:r>
    </w:p>
    <w:p w:rsidR="001D0EEB" w:rsidRDefault="001D0EEB" w:rsidP="001D0EEB">
      <w:pPr>
        <w:pStyle w:val="Listenabsatz"/>
        <w:numPr>
          <w:ilvl w:val="0"/>
          <w:numId w:val="5"/>
        </w:numPr>
      </w:pPr>
      <w:r>
        <w:t>Die Identität der zugreifenden Person oder Komponente.</w:t>
      </w:r>
    </w:p>
    <w:p w:rsidR="001D0EEB" w:rsidRDefault="001D0EEB" w:rsidP="001D0EEB">
      <w:pPr>
        <w:pStyle w:val="Listenabsatz"/>
        <w:numPr>
          <w:ilvl w:val="0"/>
          <w:numId w:val="5"/>
        </w:numPr>
      </w:pPr>
      <w:r>
        <w:t>Datum und Uhrzeit des Zugriffs.</w:t>
      </w:r>
    </w:p>
    <w:p w:rsidR="001D0EEB" w:rsidRDefault="001D0EEB" w:rsidP="001D0EEB">
      <w:pPr>
        <w:pStyle w:val="Listenabsatz"/>
        <w:numPr>
          <w:ilvl w:val="0"/>
          <w:numId w:val="5"/>
        </w:numPr>
      </w:pPr>
      <w:r>
        <w:t>Den Inhalt des Zugriffs (die übermittelten Daten, ggfls. aggregiert) oder Informationen, aus denen dieser rekonstruiert werden kann (z.B. Verweis au</w:t>
      </w:r>
      <w:r w:rsidR="00A23EAC">
        <w:t>f einen Datenbankeintrag o.ä.).</w:t>
      </w:r>
    </w:p>
    <w:p w:rsidR="001D0EEB" w:rsidRPr="004105BE" w:rsidRDefault="001D0EEB" w:rsidP="001D0EEB">
      <w:r>
        <w:t xml:space="preserve">Das Protokoll wird </w:t>
      </w:r>
      <w:r w:rsidR="00A86173">
        <w:t>zusammen mit den Nutzdaten</w:t>
      </w:r>
      <w:r>
        <w:t xml:space="preserve"> des entsprechenden Servers gespeichert</w:t>
      </w:r>
      <w:r w:rsidR="0055587E">
        <w:t xml:space="preserve"> un</w:t>
      </w:r>
      <w:r w:rsidR="00FE11A5">
        <w:t>d</w:t>
      </w:r>
      <w:r>
        <w:t xml:space="preserve"> zwischen einem und sechs Monaten aufbewahrt.</w:t>
      </w:r>
      <w:r w:rsidR="00C14CE4">
        <w:t xml:space="preserve"> Die aufgezeichneten Daten dürfen nur </w:t>
      </w:r>
      <w:r w:rsidR="00593E03">
        <w:t>im Rahmen der technischen Administrat</w:t>
      </w:r>
      <w:r w:rsidR="00593E03">
        <w:t>i</w:t>
      </w:r>
      <w:r w:rsidR="00593E03">
        <w:t xml:space="preserve">on </w:t>
      </w:r>
      <w:r w:rsidR="00C14CE4">
        <w:t>(</w:t>
      </w:r>
      <w:r w:rsidR="00593E03">
        <w:t>insbesondere zur</w:t>
      </w:r>
      <w:r w:rsidR="00C14CE4">
        <w:t xml:space="preserve"> Fehlersuche)</w:t>
      </w:r>
      <w:r w:rsidR="009C2F98" w:rsidRPr="009C2F98">
        <w:t>und bei der Verfolgung von Missbrauch</w:t>
      </w:r>
      <w:r w:rsidR="002304BC">
        <w:t xml:space="preserve"> </w:t>
      </w:r>
      <w:r w:rsidR="00593E03">
        <w:t>eingesehen werden.</w:t>
      </w:r>
    </w:p>
    <w:p w:rsidR="001D0EEB" w:rsidRDefault="001D0EEB" w:rsidP="001D0EEB">
      <w:pPr>
        <w:pStyle w:val="berschrift1"/>
      </w:pPr>
      <w:bookmarkStart w:id="119" w:name="_Toc371354819"/>
      <w:bookmarkStart w:id="120" w:name="_Toc395700582"/>
      <w:r>
        <w:t>Wahrung von Betroffenenrechten</w:t>
      </w:r>
      <w:bookmarkEnd w:id="119"/>
      <w:bookmarkEnd w:id="120"/>
    </w:p>
    <w:p w:rsidR="001D0EEB" w:rsidRDefault="001D0EEB" w:rsidP="00516098">
      <w:pPr>
        <w:pStyle w:val="berschrift2"/>
        <w:ind w:left="567" w:hanging="567"/>
      </w:pPr>
      <w:bookmarkStart w:id="121" w:name="_Ref369709428"/>
      <w:bookmarkStart w:id="122" w:name="_Toc371354820"/>
      <w:bookmarkStart w:id="123" w:name="_Toc395700583"/>
      <w:r>
        <w:t>Aufklärung und Einwilligung</w:t>
      </w:r>
      <w:bookmarkEnd w:id="121"/>
      <w:bookmarkEnd w:id="122"/>
      <w:bookmarkEnd w:id="123"/>
    </w:p>
    <w:p w:rsidR="00E21EB5" w:rsidRPr="00E21EB5" w:rsidRDefault="00E21EB5">
      <w:r>
        <w:t>[</w:t>
      </w:r>
      <w:r w:rsidRPr="00E21EB5">
        <w:rPr>
          <w:i/>
          <w:highlight w:val="yellow"/>
        </w:rPr>
        <w:t xml:space="preserve">Zur </w:t>
      </w:r>
      <w:r>
        <w:rPr>
          <w:i/>
          <w:highlight w:val="yellow"/>
        </w:rPr>
        <w:t>B</w:t>
      </w:r>
      <w:r w:rsidRPr="00E21EB5">
        <w:rPr>
          <w:i/>
          <w:highlight w:val="yellow"/>
        </w:rPr>
        <w:t>reite der Einwilligung:</w:t>
      </w:r>
      <w:r w:rsidR="002304BC">
        <w:rPr>
          <w:i/>
          <w:highlight w:val="yellow"/>
        </w:rPr>
        <w:t xml:space="preserve"> </w:t>
      </w:r>
      <w:r w:rsidRPr="00E21EB5">
        <w:rPr>
          <w:i/>
          <w:highlight w:val="yellow"/>
        </w:rPr>
        <w:t>Sofern die Einwilligung unbestimmte Angaben beispielsweise zur Dauer der Speich</w:t>
      </w:r>
      <w:r w:rsidRPr="00E21EB5">
        <w:rPr>
          <w:i/>
          <w:highlight w:val="yellow"/>
        </w:rPr>
        <w:t>e</w:t>
      </w:r>
      <w:r w:rsidRPr="00E21EB5">
        <w:rPr>
          <w:i/>
          <w:highlight w:val="yellow"/>
        </w:rPr>
        <w:t>rung und dem Verwendungszweck der Daten macht, muss dies in der Patienteninformation zu</w:t>
      </w:r>
      <w:r w:rsidR="00AF6A3F">
        <w:rPr>
          <w:i/>
          <w:highlight w:val="yellow"/>
        </w:rPr>
        <w:t>m Zweck der</w:t>
      </w:r>
      <w:r w:rsidRPr="00E21EB5">
        <w:rPr>
          <w:i/>
          <w:highlight w:val="yellow"/>
        </w:rPr>
        <w:t xml:space="preserve"> Aufkl</w:t>
      </w:r>
      <w:r w:rsidRPr="00E21EB5">
        <w:rPr>
          <w:i/>
          <w:highlight w:val="yellow"/>
        </w:rPr>
        <w:t>ä</w:t>
      </w:r>
      <w:r w:rsidRPr="00E21EB5">
        <w:rPr>
          <w:i/>
          <w:highlight w:val="yellow"/>
        </w:rPr>
        <w:t>rung explizit angesprochen und erklärt sein.</w:t>
      </w:r>
      <w:r>
        <w:t>]</w:t>
      </w:r>
    </w:p>
    <w:p w:rsidR="008912B4" w:rsidRDefault="008912B4" w:rsidP="008912B4">
      <w:pPr>
        <w:contextualSpacing/>
      </w:pPr>
      <w:r>
        <w:t>Die informierte Einwilligung bedarf keiner Schriftform mehr. Die Beweislast liegt jedoch bei der verantwortlichen Stelle, sodass weiterhin eine schriftliche Einwilligung eingeholt wird.</w:t>
      </w:r>
    </w:p>
    <w:p w:rsidR="001D0EEB" w:rsidRDefault="00432F1A" w:rsidP="001D0EEB">
      <w:r>
        <w:t>Die</w:t>
      </w:r>
      <w:r w:rsidR="001D0EEB">
        <w:t xml:space="preserve"> informierte Einwilligung (Volltext siehe Anhang) </w:t>
      </w:r>
      <w:r>
        <w:t xml:space="preserve">ist </w:t>
      </w:r>
      <w:r w:rsidR="001D0EEB">
        <w:t>Rechtsgrundlage der Datenverarbeitung. Mit der Einwill</w:t>
      </w:r>
      <w:r w:rsidR="001D0EEB">
        <w:t>i</w:t>
      </w:r>
      <w:r w:rsidR="001D0EEB">
        <w:t>gung erklärt sich der Patient insbesondere dazu bereit, dass</w:t>
      </w:r>
    </w:p>
    <w:p w:rsidR="001D0EEB" w:rsidRDefault="00432F1A" w:rsidP="001D0EEB">
      <w:pPr>
        <w:pStyle w:val="Listenabsatz"/>
        <w:numPr>
          <w:ilvl w:val="0"/>
          <w:numId w:val="20"/>
        </w:numPr>
      </w:pPr>
      <w:r>
        <w:t>[</w:t>
      </w:r>
      <w:r w:rsidRPr="00432F1A">
        <w:rPr>
          <w:b/>
          <w:i/>
          <w:highlight w:val="yellow"/>
        </w:rPr>
        <w:t>Variante 1</w:t>
      </w:r>
      <w:r w:rsidR="00ED7F7F">
        <w:rPr>
          <w:b/>
          <w:i/>
          <w:highlight w:val="yellow"/>
        </w:rPr>
        <w:t xml:space="preserve"> und Variante </w:t>
      </w:r>
      <w:r w:rsidRPr="00432F1A">
        <w:rPr>
          <w:b/>
          <w:i/>
          <w:highlight w:val="yellow"/>
        </w:rPr>
        <w:t>2</w:t>
      </w:r>
      <w:r w:rsidR="00ED7F7F" w:rsidRPr="00581B7B">
        <w:rPr>
          <w:i/>
          <w:highlight w:val="yellow"/>
        </w:rPr>
        <w:t>(es gibt ein Identitätsmanagement)</w:t>
      </w:r>
      <w:r>
        <w:t xml:space="preserve">] </w:t>
      </w:r>
      <w:r w:rsidR="001D0EEB">
        <w:t>seine identifizierende</w:t>
      </w:r>
      <w:r w:rsidR="00F3162C">
        <w:t>n</w:t>
      </w:r>
      <w:r w:rsidR="001D0EEB">
        <w:t xml:space="preserve"> Daten an das Ide</w:t>
      </w:r>
      <w:r w:rsidR="001D0EEB">
        <w:t>n</w:t>
      </w:r>
      <w:r w:rsidR="001D0EEB">
        <w:t xml:space="preserve">titätsmanagement übermittelt </w:t>
      </w:r>
      <w:r>
        <w:t xml:space="preserve">und dort gespeichert </w:t>
      </w:r>
      <w:r w:rsidR="001D0EEB">
        <w:t>werden,</w:t>
      </w:r>
    </w:p>
    <w:p w:rsidR="00432F1A" w:rsidRDefault="00432F1A" w:rsidP="001D0EEB">
      <w:pPr>
        <w:pStyle w:val="Listenabsatz"/>
        <w:numPr>
          <w:ilvl w:val="0"/>
          <w:numId w:val="20"/>
        </w:numPr>
      </w:pPr>
      <w:r>
        <w:t>[</w:t>
      </w:r>
      <w:r w:rsidRPr="00432F1A">
        <w:rPr>
          <w:b/>
          <w:i/>
          <w:highlight w:val="yellow"/>
        </w:rPr>
        <w:t>Variante 3</w:t>
      </w:r>
      <w:r w:rsidR="00ED7F7F" w:rsidRPr="00581B7B">
        <w:rPr>
          <w:i/>
          <w:highlight w:val="yellow"/>
        </w:rPr>
        <w:t>(</w:t>
      </w:r>
      <w:r w:rsidR="00ED7F7F">
        <w:rPr>
          <w:i/>
          <w:highlight w:val="yellow"/>
        </w:rPr>
        <w:t>IDAT werden am jeweiligen Standort manuell zugeordnet</w:t>
      </w:r>
      <w:r w:rsidR="00ED7F7F" w:rsidRPr="00581B7B">
        <w:rPr>
          <w:i/>
          <w:highlight w:val="yellow"/>
        </w:rPr>
        <w:t>)</w:t>
      </w:r>
      <w:r>
        <w:t>]seine identifizierenden Daten m</w:t>
      </w:r>
      <w:r>
        <w:t>a</w:t>
      </w:r>
      <w:r>
        <w:t>nuell in einer Liste zusammen mit de</w:t>
      </w:r>
      <w:r w:rsidR="001E595B">
        <w:t>m</w:t>
      </w:r>
      <w:r>
        <w:t xml:space="preserve"> internen PID</w:t>
      </w:r>
      <w:r w:rsidRPr="00432F1A">
        <w:rPr>
          <w:vertAlign w:val="subscript"/>
        </w:rPr>
        <w:t>OSSE</w:t>
      </w:r>
      <w:r w:rsidR="00A23EAC">
        <w:t xml:space="preserve"> geführt werden,</w:t>
      </w:r>
    </w:p>
    <w:p w:rsidR="001D0EEB" w:rsidRDefault="001D0EEB" w:rsidP="001D0EEB">
      <w:pPr>
        <w:pStyle w:val="Listenabsatz"/>
        <w:numPr>
          <w:ilvl w:val="0"/>
          <w:numId w:val="20"/>
        </w:numPr>
      </w:pPr>
      <w:r>
        <w:lastRenderedPageBreak/>
        <w:t xml:space="preserve">medizinische Daten </w:t>
      </w:r>
      <w:r w:rsidR="00432F1A">
        <w:t xml:space="preserve">und Daten zu Biomaterialproben </w:t>
      </w:r>
      <w:r>
        <w:t xml:space="preserve">gemäß </w:t>
      </w:r>
      <w:r w:rsidR="00432F1A">
        <w:t>Registerdefinition</w:t>
      </w:r>
      <w:r w:rsidR="002304BC">
        <w:t xml:space="preserve"> </w:t>
      </w:r>
      <w:r w:rsidR="00432F1A">
        <w:t>im OSSE-Register erfasst</w:t>
      </w:r>
      <w:r w:rsidR="00A23EAC">
        <w:t xml:space="preserve"> werden,</w:t>
      </w:r>
    </w:p>
    <w:p w:rsidR="001D0EEB" w:rsidRDefault="001D0EEB" w:rsidP="001D0EEB">
      <w:pPr>
        <w:pStyle w:val="Listenabsatz"/>
        <w:numPr>
          <w:ilvl w:val="0"/>
          <w:numId w:val="20"/>
        </w:numPr>
      </w:pPr>
      <w:r>
        <w:t xml:space="preserve">diese Daten von Forschern des </w:t>
      </w:r>
      <w:r w:rsidR="00EE1D34">
        <w:rPr>
          <w:highlight w:val="lightGray"/>
        </w:rPr>
        <w:t xml:space="preserve">OSSE-Register für „Seltene Erkrankung X“ </w:t>
      </w:r>
      <w:r w:rsidR="00432F1A">
        <w:t xml:space="preserve">lokal ausgewertet und </w:t>
      </w:r>
      <w:r>
        <w:t xml:space="preserve">gemäß der Funktionsweise der </w:t>
      </w:r>
      <w:r w:rsidR="00F3162C">
        <w:t>dez</w:t>
      </w:r>
      <w:r>
        <w:t>entralen</w:t>
      </w:r>
      <w:r w:rsidR="00A23EAC">
        <w:t xml:space="preserve"> Suche durchsucht werden können und</w:t>
      </w:r>
    </w:p>
    <w:p w:rsidR="00827365" w:rsidRDefault="00827365" w:rsidP="001D0EEB">
      <w:pPr>
        <w:pStyle w:val="Listenabsatz"/>
        <w:numPr>
          <w:ilvl w:val="0"/>
          <w:numId w:val="20"/>
        </w:numPr>
      </w:pPr>
      <w:r>
        <w:t>medizinische Daten und Daten zu Biomaterialproben des Patienten aus dem OSSE-Register mit einem nicht-rückführbaren Exportpseudonym exportiert und für Forschungszwecke, die in der Einwilligung n</w:t>
      </w:r>
      <w:r>
        <w:t>ä</w:t>
      </w:r>
      <w:r>
        <w:t>her definier</w:t>
      </w:r>
      <w:r w:rsidR="00E21EB5">
        <w:t>t</w:t>
      </w:r>
      <w:r>
        <w:t xml:space="preserve"> sind, an externe Forscher, die </w:t>
      </w:r>
      <w:r w:rsidR="00E21EB5">
        <w:t xml:space="preserve">benannt </w:t>
      </w:r>
      <w:r>
        <w:t>sind, übermittelt werden.</w:t>
      </w:r>
    </w:p>
    <w:p w:rsidR="001D0EEB" w:rsidRPr="000660FD" w:rsidRDefault="001D0EEB" w:rsidP="001D0EEB">
      <w:pPr>
        <w:jc w:val="left"/>
      </w:pPr>
      <w:r>
        <w:t>Mit Einholen der Einwilligung wird der Patient über sein Recht auf Auskunft und Widerruf informiert.</w:t>
      </w:r>
      <w:r w:rsidR="008912B4">
        <w:t xml:space="preserve"> Der Wide</w:t>
      </w:r>
      <w:r w:rsidR="008912B4">
        <w:t>r</w:t>
      </w:r>
      <w:r w:rsidR="008912B4">
        <w:t>ruf kann sowohl mündlich als auch schriftlich erfolgen.</w:t>
      </w:r>
    </w:p>
    <w:p w:rsidR="001D0EEB" w:rsidRDefault="001D0EEB" w:rsidP="00206184">
      <w:pPr>
        <w:pStyle w:val="berschrift2"/>
        <w:ind w:left="567" w:hanging="567"/>
      </w:pPr>
      <w:bookmarkStart w:id="124" w:name="_Ref369708135"/>
      <w:bookmarkStart w:id="125" w:name="_Toc371354821"/>
      <w:bookmarkStart w:id="126" w:name="_Toc371354822"/>
      <w:bookmarkStart w:id="127" w:name="_Toc395700584"/>
      <w:bookmarkEnd w:id="124"/>
      <w:bookmarkEnd w:id="125"/>
      <w:r>
        <w:t>Auskunft über gespeicherte Daten</w:t>
      </w:r>
      <w:bookmarkEnd w:id="126"/>
      <w:bookmarkEnd w:id="127"/>
    </w:p>
    <w:p w:rsidR="001D0EEB" w:rsidRDefault="00A857AE" w:rsidP="001D0EEB">
      <w:r w:rsidRPr="00785B56">
        <w:t>Patienten</w:t>
      </w:r>
      <w:r w:rsidR="002304BC">
        <w:t xml:space="preserve"> </w:t>
      </w:r>
      <w:r>
        <w:t xml:space="preserve">des </w:t>
      </w:r>
      <w:r w:rsidR="00F3162C" w:rsidRPr="008E2168">
        <w:rPr>
          <w:highlight w:val="lightGray"/>
        </w:rPr>
        <w:t>OSSE-Register</w:t>
      </w:r>
      <w:r>
        <w:rPr>
          <w:highlight w:val="lightGray"/>
        </w:rPr>
        <w:t>s</w:t>
      </w:r>
      <w:r w:rsidR="00F3162C" w:rsidRPr="008E2168">
        <w:rPr>
          <w:highlight w:val="lightGray"/>
        </w:rPr>
        <w:t xml:space="preserve"> für </w:t>
      </w:r>
      <w:r>
        <w:rPr>
          <w:highlight w:val="lightGray"/>
        </w:rPr>
        <w:t>„</w:t>
      </w:r>
      <w:r w:rsidR="00F3162C" w:rsidRPr="008E2168">
        <w:rPr>
          <w:highlight w:val="lightGray"/>
        </w:rPr>
        <w:t>Seltene Erkrankung X</w:t>
      </w:r>
      <w:r>
        <w:t>“</w:t>
      </w:r>
      <w:r w:rsidR="001D0EEB" w:rsidRPr="008E2168">
        <w:t xml:space="preserve"> haben das Recht,</w:t>
      </w:r>
      <w:r w:rsidR="008912B4">
        <w:t xml:space="preserve"> Auskunft darüber zu erhalten, ob D</w:t>
      </w:r>
      <w:r w:rsidR="008912B4">
        <w:t>a</w:t>
      </w:r>
      <w:r w:rsidR="008912B4">
        <w:t>ten von Ihnen (noch) im Register gespeichert werden und diese Daten einzusehen.</w:t>
      </w:r>
      <w:r w:rsidR="001D0EEB" w:rsidRPr="008E2168">
        <w:t xml:space="preserve"> Der Antrag auf Auskunft ist schriftlich an </w:t>
      </w:r>
      <w:r w:rsidR="00F7134C">
        <w:t xml:space="preserve">die behandelnde Klinik zu </w:t>
      </w:r>
      <w:r w:rsidR="00F7134C" w:rsidRPr="008E2168">
        <w:t>stellen</w:t>
      </w:r>
      <w:r w:rsidR="00621DC0">
        <w:t xml:space="preserve">. Diese fordert über die Benutzerschnittstelle einen Datenexport an und erhält ein Exportpseudonym für den Patienten. Der Registeradministrator führt den Export durch und erzeugt einen </w:t>
      </w:r>
      <w:r w:rsidR="00546F9E" w:rsidRPr="008E2168">
        <w:t>menschenlesbaren Ausdruck der Daten</w:t>
      </w:r>
      <w:r w:rsidR="00621DC0">
        <w:t xml:space="preserve">, den er </w:t>
      </w:r>
      <w:r w:rsidR="00C5444C">
        <w:t>in einem versiegelten Umschlag</w:t>
      </w:r>
      <w:r w:rsidR="00621DC0">
        <w:t>markiert mit dem Expor</w:t>
      </w:r>
      <w:r w:rsidR="00621DC0">
        <w:t>t</w:t>
      </w:r>
      <w:r w:rsidR="00621DC0">
        <w:t>pseud</w:t>
      </w:r>
      <w:r w:rsidR="00621DC0">
        <w:t>o</w:t>
      </w:r>
      <w:r w:rsidR="00621DC0">
        <w:t xml:space="preserve">nym </w:t>
      </w:r>
      <w:r w:rsidR="00546F9E">
        <w:t>der zuständigen Klinik zu</w:t>
      </w:r>
      <w:r w:rsidR="00621DC0">
        <w:t>stellt</w:t>
      </w:r>
      <w:r w:rsidR="00313982">
        <w:t xml:space="preserve">, wo er dem Patienten </w:t>
      </w:r>
      <w:r w:rsidR="00546F9E">
        <w:t>aus</w:t>
      </w:r>
      <w:r w:rsidR="00313982">
        <w:t>ge</w:t>
      </w:r>
      <w:r w:rsidR="00546F9E">
        <w:t>händig</w:t>
      </w:r>
      <w:r w:rsidR="00313982">
        <w:t>t werd</w:t>
      </w:r>
      <w:r w:rsidR="00546F9E">
        <w:t>en</w:t>
      </w:r>
      <w:r w:rsidR="00313982">
        <w:t xml:space="preserve"> kann</w:t>
      </w:r>
      <w:r w:rsidR="00546F9E">
        <w:t>.</w:t>
      </w:r>
      <w:r w:rsidR="003B6EA7">
        <w:t xml:space="preserve"> Enthalten die Daten genetische Befunde</w:t>
      </w:r>
      <w:r w:rsidR="0065033B">
        <w:t>,</w:t>
      </w:r>
      <w:r w:rsidR="003B6EA7">
        <w:t xml:space="preserve"> so</w:t>
      </w:r>
      <w:r w:rsidR="0065033B">
        <w:t xml:space="preserve"> ist die Aushändigung der Daten verpflichtend an ein Beratungsgespräch durch einen b</w:t>
      </w:r>
      <w:r w:rsidR="0065033B">
        <w:t>e</w:t>
      </w:r>
      <w:r w:rsidR="0065033B">
        <w:t>handel</w:t>
      </w:r>
      <w:r w:rsidR="0065033B">
        <w:t>n</w:t>
      </w:r>
      <w:r w:rsidR="0065033B">
        <w:t xml:space="preserve">den Arzt </w:t>
      </w:r>
      <w:r w:rsidR="008D0F90">
        <w:t>gebunden</w:t>
      </w:r>
      <w:r w:rsidR="0065033B">
        <w:t>.</w:t>
      </w:r>
    </w:p>
    <w:p w:rsidR="008912B4" w:rsidRDefault="008912B4" w:rsidP="001D0EEB">
      <w:r>
        <w:t>Der Patient hat das Recht auf Auskunft folgender Daten:</w:t>
      </w:r>
    </w:p>
    <w:p w:rsidR="008912B4" w:rsidRDefault="008912B4" w:rsidP="008912B4">
      <w:pPr>
        <w:pStyle w:val="Listenabsatz"/>
        <w:numPr>
          <w:ilvl w:val="0"/>
          <w:numId w:val="69"/>
        </w:numPr>
      </w:pPr>
      <w:r>
        <w:t>Verarbeitungszwecke</w:t>
      </w:r>
    </w:p>
    <w:p w:rsidR="008912B4" w:rsidRDefault="008912B4" w:rsidP="008912B4">
      <w:pPr>
        <w:pStyle w:val="Listenabsatz"/>
        <w:numPr>
          <w:ilvl w:val="0"/>
          <w:numId w:val="69"/>
        </w:numPr>
      </w:pPr>
      <w:r>
        <w:t>Kategorien der personenbezogenen Daten</w:t>
      </w:r>
    </w:p>
    <w:p w:rsidR="008912B4" w:rsidRDefault="008912B4" w:rsidP="008912B4">
      <w:pPr>
        <w:pStyle w:val="Listenabsatz"/>
        <w:numPr>
          <w:ilvl w:val="0"/>
          <w:numId w:val="69"/>
        </w:numPr>
      </w:pPr>
      <w:r>
        <w:t>Empfänger, die die personenbezogenen Daten erhalten haben</w:t>
      </w:r>
    </w:p>
    <w:p w:rsidR="008912B4" w:rsidRDefault="008912B4" w:rsidP="008912B4">
      <w:pPr>
        <w:pStyle w:val="Listenabsatz"/>
        <w:numPr>
          <w:ilvl w:val="0"/>
          <w:numId w:val="69"/>
        </w:numPr>
      </w:pPr>
      <w:r>
        <w:t>Geplante Dauer der Speicherung</w:t>
      </w:r>
    </w:p>
    <w:p w:rsidR="001D0EEB" w:rsidRDefault="001D0EEB" w:rsidP="00206184">
      <w:pPr>
        <w:pStyle w:val="berschrift2"/>
        <w:ind w:left="567" w:hanging="567"/>
      </w:pPr>
      <w:bookmarkStart w:id="128" w:name="_Toc371354823"/>
      <w:bookmarkStart w:id="129" w:name="_Ref394665916"/>
      <w:bookmarkStart w:id="130" w:name="_Ref394665920"/>
      <w:bookmarkStart w:id="131" w:name="_Toc395700585"/>
      <w:r>
        <w:t>Widerruf, Löschung, Anonymisierung</w:t>
      </w:r>
      <w:bookmarkEnd w:id="128"/>
      <w:bookmarkEnd w:id="129"/>
      <w:bookmarkEnd w:id="130"/>
      <w:bookmarkEnd w:id="131"/>
    </w:p>
    <w:p w:rsidR="005A39A1" w:rsidRDefault="001D0EEB" w:rsidP="001D0EEB">
      <w:r>
        <w:t>Patienten haben das Recht, die Einwilligung in die Verarbeitung ihrer Daten i</w:t>
      </w:r>
      <w:r w:rsidR="00312267">
        <w:t xml:space="preserve">m </w:t>
      </w:r>
      <w:r w:rsidR="00312267" w:rsidRPr="00312267">
        <w:rPr>
          <w:highlight w:val="lightGray"/>
        </w:rPr>
        <w:t>OSSE-</w:t>
      </w:r>
      <w:r w:rsidR="00312267">
        <w:rPr>
          <w:highlight w:val="lightGray"/>
        </w:rPr>
        <w:t>R</w:t>
      </w:r>
      <w:r w:rsidR="00312267" w:rsidRPr="00312267">
        <w:rPr>
          <w:highlight w:val="lightGray"/>
        </w:rPr>
        <w:t xml:space="preserve">egister für </w:t>
      </w:r>
      <w:r w:rsidR="00EE6FB9">
        <w:rPr>
          <w:highlight w:val="lightGray"/>
        </w:rPr>
        <w:t xml:space="preserve">„Seltene </w:t>
      </w:r>
      <w:r w:rsidR="00312267" w:rsidRPr="00312267">
        <w:rPr>
          <w:highlight w:val="lightGray"/>
        </w:rPr>
        <w:t>Erkra</w:t>
      </w:r>
      <w:r w:rsidR="00312267" w:rsidRPr="00312267">
        <w:rPr>
          <w:highlight w:val="lightGray"/>
        </w:rPr>
        <w:t>n</w:t>
      </w:r>
      <w:r w:rsidR="00312267" w:rsidRPr="00312267">
        <w:rPr>
          <w:highlight w:val="lightGray"/>
        </w:rPr>
        <w:t>kung X</w:t>
      </w:r>
      <w:r w:rsidR="00EE6FB9">
        <w:t>“</w:t>
      </w:r>
      <w:r>
        <w:t xml:space="preserve"> zu widerrufen. Der Widerruf ist schriftlich</w:t>
      </w:r>
      <w:r w:rsidR="008912B4">
        <w:t xml:space="preserve"> oder mündlich</w:t>
      </w:r>
      <w:r>
        <w:t xml:space="preserve"> an </w:t>
      </w:r>
      <w:r w:rsidR="00312267">
        <w:t>die behandelnde Klinik</w:t>
      </w:r>
      <w:r w:rsidR="002304BC">
        <w:t xml:space="preserve"> </w:t>
      </w:r>
      <w:r>
        <w:t>zu richten</w:t>
      </w:r>
      <w:r w:rsidR="00D50007">
        <w:t>, die diesen an die Registerleitung weiterleitet</w:t>
      </w:r>
      <w:r>
        <w:t>. Der betroffene Patient kann mit dem Widerruf zusätzlich die vollständige L</w:t>
      </w:r>
      <w:r>
        <w:t>ö</w:t>
      </w:r>
      <w:r>
        <w:t>schung seiner Daten beantragen. Fehlt dieser Antrag, so erfolgt eine Anonymisierung</w:t>
      </w:r>
      <w:r w:rsidR="008C0593">
        <w:t>, sofern der Datenbestand eine fa</w:t>
      </w:r>
      <w:r w:rsidR="008C0593">
        <w:t>k</w:t>
      </w:r>
      <w:r w:rsidR="008C0593">
        <w:t>tische Anonymisierung zulässt</w:t>
      </w:r>
      <w:r>
        <w:t>.</w:t>
      </w:r>
      <w:r w:rsidR="002304BC">
        <w:t xml:space="preserve"> </w:t>
      </w:r>
      <w:r w:rsidR="005A39A1">
        <w:t>Kann aufgrund der geringen Fallzahlen und der spezifischen Ausprägungen keine „sin</w:t>
      </w:r>
      <w:r w:rsidR="005A39A1">
        <w:t>n</w:t>
      </w:r>
      <w:r w:rsidR="005A39A1">
        <w:t>volle“</w:t>
      </w:r>
      <w:r w:rsidR="005A39A1">
        <w:rPr>
          <w:rStyle w:val="Funotenzeichen"/>
        </w:rPr>
        <w:footnoteReference w:id="18"/>
      </w:r>
      <w:r w:rsidR="005A39A1">
        <w:t xml:space="preserve"> Anonymisierung durchgeführt werden, werden die Daten gelöscht. Ausgenommen von der Löschung sind Daten, die bereits Grundlage einer veröffentlichten Studie sind</w:t>
      </w:r>
      <w:r w:rsidR="0011720E">
        <w:rPr>
          <w:rStyle w:val="Funotenzeichen"/>
        </w:rPr>
        <w:footnoteReference w:id="19"/>
      </w:r>
      <w:r w:rsidR="005A39A1">
        <w:t>. Diese Daten werden dann beso</w:t>
      </w:r>
      <w:r w:rsidR="005A39A1">
        <w:t>n</w:t>
      </w:r>
      <w:r w:rsidR="005A39A1">
        <w:t>ders g</w:t>
      </w:r>
      <w:r w:rsidR="005A39A1">
        <w:t>e</w:t>
      </w:r>
      <w:r w:rsidR="005A39A1">
        <w:t>schützt (z.</w:t>
      </w:r>
      <w:r w:rsidR="005A39A1" w:rsidDel="002822B7">
        <w:t>B.</w:t>
      </w:r>
      <w:r w:rsidR="005A39A1">
        <w:t xml:space="preserve"> gesondert archiviert) und der Zugriff auf sie </w:t>
      </w:r>
      <w:r w:rsidR="00A65409">
        <w:t>gesperrt</w:t>
      </w:r>
      <w:r w:rsidR="00051B26">
        <w:t>.</w:t>
      </w:r>
    </w:p>
    <w:p w:rsidR="001D0EEB" w:rsidRDefault="005A39A1" w:rsidP="001D0EEB">
      <w:r>
        <w:t>[</w:t>
      </w:r>
      <w:r w:rsidR="00B15A23" w:rsidRPr="00B15A23">
        <w:rPr>
          <w:i/>
          <w:highlight w:val="yellow"/>
        </w:rPr>
        <w:t xml:space="preserve">Die </w:t>
      </w:r>
      <w:r w:rsidR="00B15A23">
        <w:rPr>
          <w:i/>
          <w:highlight w:val="yellow"/>
        </w:rPr>
        <w:t xml:space="preserve">hier genannten (oder weitere) </w:t>
      </w:r>
      <w:r w:rsidR="00B15A23" w:rsidRPr="00B15A23">
        <w:rPr>
          <w:i/>
          <w:highlight w:val="yellow"/>
        </w:rPr>
        <w:t>Optionen und Regelungen im Zusammenhang mit Widerruf</w:t>
      </w:r>
      <w:r w:rsidR="00B15A23">
        <w:rPr>
          <w:i/>
          <w:highlight w:val="yellow"/>
        </w:rPr>
        <w:t>,</w:t>
      </w:r>
      <w:r w:rsidR="00B15A23" w:rsidRPr="00B15A23">
        <w:rPr>
          <w:i/>
          <w:highlight w:val="yellow"/>
        </w:rPr>
        <w:t xml:space="preserve"> Anonymisierung </w:t>
      </w:r>
      <w:r w:rsidR="00B15A23">
        <w:rPr>
          <w:i/>
          <w:highlight w:val="yellow"/>
        </w:rPr>
        <w:t>und</w:t>
      </w:r>
      <w:r w:rsidR="00B15A23" w:rsidRPr="00B15A23">
        <w:rPr>
          <w:i/>
          <w:highlight w:val="yellow"/>
        </w:rPr>
        <w:t xml:space="preserve"> Löschung von Daten, sind entsprechend in der Einwilligung aufzuführen</w:t>
      </w:r>
      <w:r w:rsidR="00B15A23">
        <w:rPr>
          <w:i/>
          <w:highlight w:val="yellow"/>
        </w:rPr>
        <w:t xml:space="preserve"> und in der Patienteninformation zu erklären</w:t>
      </w:r>
      <w:r w:rsidR="00B15A23" w:rsidRPr="005C39EA">
        <w:rPr>
          <w:i/>
          <w:highlight w:val="yellow"/>
        </w:rPr>
        <w:t>.</w:t>
      </w:r>
      <w:r>
        <w:t xml:space="preserve">] </w:t>
      </w:r>
    </w:p>
    <w:p w:rsidR="001D0EEB" w:rsidRDefault="001D0EEB" w:rsidP="001D0EEB">
      <w:r>
        <w:lastRenderedPageBreak/>
        <w:t>Nach Prüfung des Widerrufs wird der Antrag auf Löschung</w:t>
      </w:r>
      <w:r w:rsidR="00ED7F7F">
        <w:t xml:space="preserve"> entschieden.</w:t>
      </w:r>
      <w:r>
        <w:t xml:space="preserve"> Im Falle einer Löschung werden alle dem Patienten zugeordneten Datensätze in </w:t>
      </w:r>
      <w:r w:rsidR="00E12DA2">
        <w:t xml:space="preserve">der Mainzelliste </w:t>
      </w:r>
      <w:r>
        <w:t xml:space="preserve">und </w:t>
      </w:r>
      <w:r w:rsidR="00E12DA2">
        <w:t xml:space="preserve">dem OSSE-Register </w:t>
      </w:r>
      <w:r>
        <w:t>gelöscht. Im Falle der Anonymisi</w:t>
      </w:r>
      <w:r>
        <w:t>e</w:t>
      </w:r>
      <w:r>
        <w:t xml:space="preserve">rung werden die Datensätze in der zentralen Patientenliste gelöscht und </w:t>
      </w:r>
      <w:r w:rsidR="00E12DA2">
        <w:t>das PSN</w:t>
      </w:r>
      <w:r w:rsidR="00E12DA2" w:rsidRPr="00E12DA2">
        <w:rPr>
          <w:vertAlign w:val="subscript"/>
        </w:rPr>
        <w:t>OSSE</w:t>
      </w:r>
      <w:r w:rsidR="002304BC">
        <w:rPr>
          <w:vertAlign w:val="subscript"/>
        </w:rPr>
        <w:t xml:space="preserve"> </w:t>
      </w:r>
      <w:r>
        <w:t>des Patienten durch ein z</w:t>
      </w:r>
      <w:r>
        <w:t>u</w:t>
      </w:r>
      <w:r>
        <w:t>fälliges Pseudonym ersetzt.</w:t>
      </w:r>
      <w:r w:rsidR="00151C49">
        <w:t xml:space="preserve"> Für den Fall, dass Daten archiviert wurden, wird dieser Vorgang ebenso für die arch</w:t>
      </w:r>
      <w:r w:rsidR="00151C49">
        <w:t>i</w:t>
      </w:r>
      <w:r w:rsidR="00151C49">
        <w:t>vierten Datensätze durchgeführt.</w:t>
      </w:r>
      <w:r>
        <w:t xml:space="preserve"> Durch den Algorithmus zur </w:t>
      </w:r>
      <w:r w:rsidR="00627839">
        <w:t>Pseudonyme</w:t>
      </w:r>
      <w:r>
        <w:t xml:space="preserve">rzeugung ist sichergestellt, dass </w:t>
      </w:r>
      <w:r w:rsidR="00627839">
        <w:t xml:space="preserve">die </w:t>
      </w:r>
      <w:r w:rsidR="00BD4D80">
        <w:t xml:space="preserve">Pseudonyme </w:t>
      </w:r>
      <w:r>
        <w:t xml:space="preserve">eines gelöschten oder anonymisierten Patienten nicht </w:t>
      </w:r>
      <w:r w:rsidR="00305F63">
        <w:t xml:space="preserve">mehr für neue Patienten </w:t>
      </w:r>
      <w:r>
        <w:t xml:space="preserve">verwendet </w:t>
      </w:r>
      <w:r w:rsidR="009D1D2E">
        <w:t>werden</w:t>
      </w:r>
      <w:r>
        <w:t>.</w:t>
      </w:r>
    </w:p>
    <w:p w:rsidR="00151C49" w:rsidRDefault="001D0EEB" w:rsidP="001D0EEB">
      <w:r>
        <w:t>Die Löschung bzw. Anonymisierung ist von den zuständigen Betreibern zeitnah, maximal innerhalb von 14 Wer</w:t>
      </w:r>
      <w:r>
        <w:t>k</w:t>
      </w:r>
      <w:r>
        <w:t>tagen, vorzunehmen</w:t>
      </w:r>
      <w:r>
        <w:rPr>
          <w:rStyle w:val="Funotenzeichen"/>
        </w:rPr>
        <w:footnoteReference w:id="20"/>
      </w:r>
      <w:r>
        <w:t>. Der Abschluss der Löschung oder Anonymisierung wird dem P</w:t>
      </w:r>
      <w:r w:rsidR="00051B26">
        <w:t>atienten schriftlich bestätigt.</w:t>
      </w:r>
    </w:p>
    <w:p w:rsidR="001D0EEB" w:rsidRDefault="001D0EEB" w:rsidP="00206184">
      <w:pPr>
        <w:pStyle w:val="berschrift2"/>
        <w:ind w:left="567" w:hanging="567"/>
      </w:pPr>
      <w:bookmarkStart w:id="132" w:name="_Toc371354824"/>
      <w:bookmarkStart w:id="133" w:name="_Toc371354825"/>
      <w:bookmarkStart w:id="134" w:name="_Toc395700586"/>
      <w:bookmarkEnd w:id="132"/>
      <w:r>
        <w:t>Dauer der Speicherung</w:t>
      </w:r>
      <w:bookmarkEnd w:id="133"/>
      <w:bookmarkEnd w:id="134"/>
    </w:p>
    <w:p w:rsidR="00584CC9" w:rsidRPr="009435D3" w:rsidRDefault="00B806EE" w:rsidP="00B84C83">
      <w:r>
        <w:t xml:space="preserve">Die erhobenen </w:t>
      </w:r>
      <w:r w:rsidR="00E52BD5">
        <w:t xml:space="preserve">Daten </w:t>
      </w:r>
      <w:r>
        <w:t xml:space="preserve">bleiben </w:t>
      </w:r>
      <w:r w:rsidR="00E52BD5">
        <w:t>i</w:t>
      </w:r>
      <w:r w:rsidR="00E12DA2">
        <w:t xml:space="preserve">m OSSE-Register </w:t>
      </w:r>
      <w:r w:rsidR="00E52BD5">
        <w:t xml:space="preserve">gespeichert, </w:t>
      </w:r>
      <w:r>
        <w:t xml:space="preserve">so lange es für sie eine sinnvolle wissenschaftliche Verwendung im Rahmen der Patienteneinwilligung gibt. </w:t>
      </w:r>
      <w:r w:rsidR="000614EC">
        <w:t xml:space="preserve">Falls die Daten nicht mehr in der vorgesehenen Form genutzt werden können, prüft der </w:t>
      </w:r>
      <w:r w:rsidR="00C46F6F">
        <w:t>Registerausschuss</w:t>
      </w:r>
      <w:r w:rsidR="000614EC">
        <w:t xml:space="preserve">, ob eine Rechtsgrundlage für eine anderweitige Verwendung der Daten, gegebenenfalls in anonymisierter Form, besteht. Falls diese Prüfung negativ ausfällt, sind die Daten zu löschen. </w:t>
      </w:r>
    </w:p>
    <w:p w:rsidR="001D0EEB" w:rsidRDefault="001D0EEB" w:rsidP="001D0EEB">
      <w:pPr>
        <w:pStyle w:val="berschrift1"/>
        <w:pageBreakBefore/>
      </w:pPr>
      <w:bookmarkStart w:id="135" w:name="_Toc394213489"/>
      <w:bookmarkStart w:id="136" w:name="_Toc394213552"/>
      <w:bookmarkStart w:id="137" w:name="_Toc394213490"/>
      <w:bookmarkStart w:id="138" w:name="_Toc394213553"/>
      <w:bookmarkStart w:id="139" w:name="_Toc394213491"/>
      <w:bookmarkStart w:id="140" w:name="_Toc394213554"/>
      <w:bookmarkStart w:id="141" w:name="_Toc394213492"/>
      <w:bookmarkStart w:id="142" w:name="_Toc394213555"/>
      <w:bookmarkStart w:id="143" w:name="_Toc371354828"/>
      <w:bookmarkStart w:id="144" w:name="_Toc395700587"/>
      <w:bookmarkEnd w:id="135"/>
      <w:bookmarkEnd w:id="136"/>
      <w:bookmarkEnd w:id="137"/>
      <w:bookmarkEnd w:id="138"/>
      <w:bookmarkEnd w:id="139"/>
      <w:bookmarkEnd w:id="140"/>
      <w:bookmarkEnd w:id="141"/>
      <w:bookmarkEnd w:id="142"/>
      <w:r>
        <w:lastRenderedPageBreak/>
        <w:t>Anhang</w:t>
      </w:r>
      <w:bookmarkEnd w:id="143"/>
      <w:bookmarkEnd w:id="144"/>
    </w:p>
    <w:p w:rsidR="001D0EEB" w:rsidRDefault="001D0EEB" w:rsidP="00206184">
      <w:pPr>
        <w:pStyle w:val="berschrift2"/>
        <w:ind w:left="567" w:hanging="567"/>
      </w:pPr>
      <w:bookmarkStart w:id="145" w:name="_Toc371354829"/>
      <w:bookmarkStart w:id="146" w:name="_Toc395700588"/>
      <w:r>
        <w:t xml:space="preserve">Patienteneinwilligung </w:t>
      </w:r>
      <w:bookmarkEnd w:id="145"/>
      <w:r w:rsidR="00FC5D9F">
        <w:t>OSSE-Register</w:t>
      </w:r>
      <w:bookmarkEnd w:id="146"/>
    </w:p>
    <w:p w:rsidR="00925898" w:rsidRPr="005A41F4" w:rsidRDefault="001D0EEB" w:rsidP="00581B7B">
      <w:r>
        <w:t>[</w:t>
      </w:r>
      <w:r w:rsidR="00811BEF">
        <w:t xml:space="preserve">Schablone für die </w:t>
      </w:r>
      <w:r>
        <w:t>Einwilligung wird hier eingefügt]</w:t>
      </w:r>
    </w:p>
    <w:p w:rsidR="001D0EEB" w:rsidRDefault="00925898" w:rsidP="00206184">
      <w:pPr>
        <w:pStyle w:val="berschrift2"/>
        <w:pageBreakBefore/>
        <w:ind w:left="567" w:hanging="567"/>
      </w:pPr>
      <w:bookmarkStart w:id="147" w:name="_Ref392071278"/>
      <w:bookmarkStart w:id="148" w:name="_Ref392150078"/>
      <w:bookmarkStart w:id="149" w:name="_Ref392150084"/>
      <w:bookmarkStart w:id="150" w:name="_Toc395700589"/>
      <w:r>
        <w:lastRenderedPageBreak/>
        <w:t>Daten</w:t>
      </w:r>
      <w:r w:rsidR="00E3076E">
        <w:t>sätze</w:t>
      </w:r>
      <w:bookmarkEnd w:id="147"/>
      <w:bookmarkEnd w:id="148"/>
      <w:bookmarkEnd w:id="149"/>
      <w:bookmarkEnd w:id="150"/>
    </w:p>
    <w:p w:rsidR="001D0EEB" w:rsidRDefault="00E3076E" w:rsidP="001D0EEB">
      <w:pPr>
        <w:pStyle w:val="berschrift3"/>
      </w:pPr>
      <w:bookmarkStart w:id="151" w:name="_Toc395700590"/>
      <w:r>
        <w:t>Registerdefinition</w:t>
      </w:r>
      <w:bookmarkEnd w:id="151"/>
    </w:p>
    <w:p w:rsidR="001D0EEB" w:rsidRDefault="00E3076E" w:rsidP="001D0EEB">
      <w:pPr>
        <w:pStyle w:val="berschrift3"/>
      </w:pPr>
      <w:bookmarkStart w:id="152" w:name="_Toc395700591"/>
      <w:r>
        <w:t>Identifizierende Daten</w:t>
      </w:r>
      <w:bookmarkEnd w:id="152"/>
    </w:p>
    <w:p w:rsidR="00AD7F86" w:rsidRDefault="00AD7F86" w:rsidP="00AD7F86"/>
    <w:p w:rsidR="00AD7F86" w:rsidRDefault="00AD7F86">
      <w:pPr>
        <w:jc w:val="left"/>
      </w:pPr>
      <w:r>
        <w:br w:type="page"/>
      </w:r>
    </w:p>
    <w:p w:rsidR="00AD7F86" w:rsidRPr="004E631F" w:rsidRDefault="00AD7F86" w:rsidP="00206184">
      <w:pPr>
        <w:pStyle w:val="berschrift2"/>
        <w:ind w:left="567" w:hanging="567"/>
      </w:pPr>
      <w:bookmarkStart w:id="153" w:name="_Ref392151245"/>
      <w:bookmarkStart w:id="154" w:name="_Toc395700592"/>
      <w:r>
        <w:lastRenderedPageBreak/>
        <w:t>Daten und Quellsysteme für den Datenimport</w:t>
      </w:r>
      <w:bookmarkEnd w:id="153"/>
      <w:bookmarkEnd w:id="154"/>
    </w:p>
    <w:p w:rsidR="005D45C4" w:rsidRDefault="005D45C4" w:rsidP="005D45C4">
      <w:pPr>
        <w:pStyle w:val="KeinLeerraum"/>
        <w:rPr>
          <w:sz w:val="28"/>
        </w:rPr>
      </w:pPr>
    </w:p>
    <w:p w:rsidR="00512512" w:rsidRDefault="00512512" w:rsidP="005D45C4">
      <w:pPr>
        <w:pStyle w:val="KeinLeerraum"/>
        <w:rPr>
          <w:sz w:val="28"/>
        </w:rPr>
      </w:pPr>
    </w:p>
    <w:p w:rsidR="00512512" w:rsidRPr="005D45C4" w:rsidRDefault="00512512" w:rsidP="005D45C4">
      <w:pPr>
        <w:pStyle w:val="KeinLeerraum"/>
        <w:rPr>
          <w:sz w:val="28"/>
        </w:rPr>
      </w:pPr>
    </w:p>
    <w:sectPr w:rsidR="00512512" w:rsidRPr="005D45C4" w:rsidSect="00621F9A">
      <w:headerReference w:type="default" r:id="rId18"/>
      <w:footerReference w:type="default" r:id="rId19"/>
      <w:footerReference w:type="first" r:id="rId20"/>
      <w:pgSz w:w="11907" w:h="16840" w:code="9"/>
      <w:pgMar w:top="1389"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9F6" w:rsidRDefault="00ED59F6" w:rsidP="00E5789E">
      <w:pPr>
        <w:spacing w:after="0" w:line="240" w:lineRule="auto"/>
      </w:pPr>
      <w:r>
        <w:separator/>
      </w:r>
    </w:p>
  </w:endnote>
  <w:endnote w:type="continuationSeparator" w:id="1">
    <w:p w:rsidR="00ED59F6" w:rsidRDefault="00ED59F6" w:rsidP="00E5789E">
      <w:pPr>
        <w:spacing w:after="0" w:line="240" w:lineRule="auto"/>
      </w:pPr>
      <w:r>
        <w:continuationSeparator/>
      </w:r>
    </w:p>
  </w:endnote>
  <w:endnote w:type="continuationNotice" w:id="2">
    <w:p w:rsidR="00ED59F6" w:rsidRDefault="00ED59F6">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E0" w:rsidRDefault="009D4BE0" w:rsidP="00906955">
    <w:pPr>
      <w:pStyle w:val="Fuzeile"/>
      <w:jc w:val="right"/>
    </w:pPr>
  </w:p>
  <w:p w:rsidR="009D4BE0" w:rsidRDefault="009D4BE0" w:rsidP="00906955">
    <w:pPr>
      <w:pStyle w:val="Fuzeile"/>
      <w:jc w:val="right"/>
    </w:pPr>
    <w:r w:rsidRPr="00462EFE">
      <w:rPr>
        <w:color w:val="A6A6A6" w:themeColor="background1" w:themeShade="A6"/>
      </w:rPr>
      <w:t xml:space="preserve">Seite </w:t>
    </w:r>
    <w:r w:rsidRPr="00462EFE">
      <w:rPr>
        <w:color w:val="A6A6A6" w:themeColor="background1" w:themeShade="A6"/>
      </w:rPr>
      <w:fldChar w:fldCharType="begin"/>
    </w:r>
    <w:r w:rsidRPr="00462EFE">
      <w:rPr>
        <w:color w:val="A6A6A6" w:themeColor="background1" w:themeShade="A6"/>
      </w:rPr>
      <w:instrText xml:space="preserve"> PAGE  \* Arabic  \* MERGEFORMAT </w:instrText>
    </w:r>
    <w:r w:rsidRPr="00462EFE">
      <w:rPr>
        <w:color w:val="A6A6A6" w:themeColor="background1" w:themeShade="A6"/>
      </w:rPr>
      <w:fldChar w:fldCharType="separate"/>
    </w:r>
    <w:r w:rsidR="005553AA">
      <w:rPr>
        <w:noProof/>
        <w:color w:val="A6A6A6" w:themeColor="background1" w:themeShade="A6"/>
      </w:rPr>
      <w:t>18</w:t>
    </w:r>
    <w:r w:rsidRPr="00462EFE">
      <w:rPr>
        <w:color w:val="A6A6A6" w:themeColor="background1" w:themeShade="A6"/>
      </w:rPr>
      <w:fldChar w:fldCharType="end"/>
    </w:r>
    <w:r w:rsidRPr="00462EFE">
      <w:rPr>
        <w:color w:val="A6A6A6" w:themeColor="background1" w:themeShade="A6"/>
      </w:rPr>
      <w:t xml:space="preserve"> von </w:t>
    </w:r>
    <w:r w:rsidRPr="00462EFE">
      <w:rPr>
        <w:color w:val="A6A6A6" w:themeColor="background1" w:themeShade="A6"/>
      </w:rPr>
      <w:fldChar w:fldCharType="begin"/>
    </w:r>
    <w:r w:rsidRPr="00462EFE">
      <w:rPr>
        <w:color w:val="A6A6A6" w:themeColor="background1" w:themeShade="A6"/>
      </w:rPr>
      <w:instrText xml:space="preserve"> NUMPAGES  \# "0" \* Arabic  \* MERGEFORMAT </w:instrText>
    </w:r>
    <w:r w:rsidRPr="00462EFE">
      <w:rPr>
        <w:color w:val="A6A6A6" w:themeColor="background1" w:themeShade="A6"/>
      </w:rPr>
      <w:fldChar w:fldCharType="separate"/>
    </w:r>
    <w:r w:rsidR="005553AA">
      <w:rPr>
        <w:noProof/>
        <w:color w:val="A6A6A6" w:themeColor="background1" w:themeShade="A6"/>
      </w:rPr>
      <w:t>26</w:t>
    </w:r>
    <w:r w:rsidRPr="00462EFE">
      <w:rPr>
        <w:color w:val="A6A6A6" w:themeColor="background1" w:themeShade="A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E0" w:rsidRDefault="009D4BE0" w:rsidP="00906955">
    <w:pPr>
      <w:pStyle w:val="Fuzeile"/>
      <w:jc w:val="right"/>
    </w:pPr>
  </w:p>
  <w:p w:rsidR="009D4BE0" w:rsidRDefault="009D4BE0" w:rsidP="00906955">
    <w:pPr>
      <w:pStyle w:val="Fuzeil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9F6" w:rsidRDefault="00ED59F6" w:rsidP="00E5789E">
      <w:pPr>
        <w:spacing w:after="0" w:line="240" w:lineRule="auto"/>
      </w:pPr>
      <w:r>
        <w:separator/>
      </w:r>
    </w:p>
  </w:footnote>
  <w:footnote w:type="continuationSeparator" w:id="1">
    <w:p w:rsidR="00ED59F6" w:rsidRDefault="00ED59F6" w:rsidP="00E5789E">
      <w:pPr>
        <w:spacing w:after="0" w:line="240" w:lineRule="auto"/>
      </w:pPr>
      <w:r>
        <w:continuationSeparator/>
      </w:r>
    </w:p>
  </w:footnote>
  <w:footnote w:type="continuationNotice" w:id="2">
    <w:p w:rsidR="00ED59F6" w:rsidRDefault="00ED59F6">
      <w:pPr>
        <w:spacing w:after="0" w:line="240" w:lineRule="auto"/>
      </w:pPr>
    </w:p>
  </w:footnote>
  <w:footnote w:id="3">
    <w:p w:rsidR="009D4BE0" w:rsidRDefault="009D4BE0">
      <w:pPr>
        <w:pStyle w:val="Funotentext"/>
      </w:pPr>
      <w:r>
        <w:rPr>
          <w:rStyle w:val="Funotenzeichen"/>
        </w:rPr>
        <w:footnoteRef/>
      </w:r>
      <w:r>
        <w:t xml:space="preserve"> DSGVO konform</w:t>
      </w:r>
    </w:p>
  </w:footnote>
  <w:footnote w:id="4">
    <w:p w:rsidR="009D4BE0" w:rsidRDefault="009D4BE0" w:rsidP="006E2545">
      <w:pPr>
        <w:pStyle w:val="Kommentartext"/>
      </w:pPr>
      <w:r>
        <w:rPr>
          <w:rStyle w:val="Funotenzeichen"/>
        </w:rPr>
        <w:footnoteRef/>
      </w:r>
      <w:r>
        <w:t xml:space="preserve"> Der </w:t>
      </w:r>
      <w:r w:rsidRPr="006E2545">
        <w:t>Leitfaden zum Datenschutz in der medizinischen Forschun</w:t>
      </w:r>
      <w:r>
        <w:t xml:space="preserve">g ist unter </w:t>
      </w:r>
      <w:hyperlink r:id="rId1" w:history="1">
        <w:r w:rsidRPr="009F3BA9">
          <w:rPr>
            <w:rStyle w:val="Hyperlink"/>
          </w:rPr>
          <w:t>http://www.tmf-ev.de/Themen/Projekte/V039_01_WS_DS_Review.aspx</w:t>
        </w:r>
      </w:hyperlink>
      <w:r>
        <w:t xml:space="preserve"> abrufbar. Zu dieser Version des Leitfadens hat die Konferenz der Datenschutzbeauftragten des Bundes und der Länder am 27./28.3.2014 in Hamburg einstimmig folgenden Beschluss gefasst: "</w:t>
      </w:r>
      <w:r w:rsidRPr="006E2545">
        <w:rPr>
          <w:i/>
        </w:rPr>
        <w:t>Die Konferenz der Datenschutzbeauftragten des Bundes und der Länder empfiehlt medizinischen Forschungseinrichtungen und Forschungsverbünden den von der TMF entwickelten 'Leitfaden zum Datenschutz in der medizinischen Forschung. Gener</w:t>
      </w:r>
      <w:r w:rsidRPr="006E2545">
        <w:rPr>
          <w:i/>
        </w:rPr>
        <w:t>i</w:t>
      </w:r>
      <w:r w:rsidRPr="006E2545">
        <w:rPr>
          <w:i/>
        </w:rPr>
        <w:t>sche Lösungen der TMF – Version 2' als Basis zu nehmen für die konkrete Ausgestaltung der Datenschutzkonzepte.</w:t>
      </w:r>
      <w:r>
        <w:t>"</w:t>
      </w:r>
    </w:p>
  </w:footnote>
  <w:footnote w:id="5">
    <w:p w:rsidR="009D4BE0" w:rsidRDefault="009D4BE0">
      <w:pPr>
        <w:pStyle w:val="Funotentext"/>
      </w:pPr>
      <w:r>
        <w:rPr>
          <w:rStyle w:val="Funotenzeichen"/>
        </w:rPr>
        <w:footnoteRef/>
      </w:r>
      <w:r w:rsidRPr="00FF0FE6">
        <w:t>Für eine optimale Nutzung der dezentralen Suche sollten alle Teilnehmer (OSSE-Register und OSSE-Brückenköpfe) ein g</w:t>
      </w:r>
      <w:r w:rsidRPr="00FF0FE6">
        <w:t>e</w:t>
      </w:r>
      <w:r w:rsidRPr="00FF0FE6">
        <w:t xml:space="preserve">meinsames Identitätsmanagement nutzen, das </w:t>
      </w:r>
      <w:r>
        <w:t xml:space="preserve">zu den </w:t>
      </w:r>
      <w:r w:rsidRPr="00FF0FE6">
        <w:t>unabhängigen Pseudonyme</w:t>
      </w:r>
      <w:r>
        <w:t>n</w:t>
      </w:r>
      <w:r w:rsidRPr="00FF0FE6">
        <w:t xml:space="preserve"> der verschiedenen Teilnehmer einheitl</w:t>
      </w:r>
      <w:r w:rsidRPr="00FF0FE6">
        <w:t>i</w:t>
      </w:r>
      <w:r w:rsidRPr="00FF0FE6">
        <w:t xml:space="preserve">che Exportpseudonyme erzeugen kann. Gerade im Bereich der </w:t>
      </w:r>
      <w:r>
        <w:t>S</w:t>
      </w:r>
      <w:r w:rsidRPr="00FF0FE6">
        <w:t>eltenen Erkrankungen ist es entscheidend, identische Patie</w:t>
      </w:r>
      <w:r w:rsidRPr="00FF0FE6">
        <w:t>n</w:t>
      </w:r>
      <w:r w:rsidRPr="00FF0FE6">
        <w:t>ten in verschiedenen Registern nicht mehrfach zu zählen.</w:t>
      </w:r>
    </w:p>
  </w:footnote>
  <w:footnote w:id="6">
    <w:p w:rsidR="009D4BE0" w:rsidRDefault="009D4BE0" w:rsidP="002869EA">
      <w:pPr>
        <w:pStyle w:val="Funotentext"/>
      </w:pPr>
      <w:r>
        <w:rPr>
          <w:rStyle w:val="Funotenzeichen"/>
        </w:rPr>
        <w:footnoteRef/>
      </w:r>
      <w:r>
        <w:rPr>
          <w:rFonts w:ascii="Calibri" w:hAnsi="Calibri"/>
        </w:rPr>
        <w:t>Dieses Konzept basiert auf dem OSSE-DSK v1.2 von M. Muscholl, M. Lablans, A. Borg, F. Ückert und TOF Wagner.</w:t>
      </w:r>
    </w:p>
  </w:footnote>
  <w:footnote w:id="7">
    <w:p w:rsidR="009D4BE0" w:rsidRDefault="009D4BE0">
      <w:pPr>
        <w:pStyle w:val="Funotentext"/>
      </w:pPr>
      <w:r>
        <w:rPr>
          <w:rStyle w:val="Funotenzeichen"/>
        </w:rPr>
        <w:footnoteRef/>
      </w:r>
      <w:r>
        <w:t xml:space="preserve"> Gemeint sind grundsätzlich entsprechende Personen beiden Geschlechts; auf eine neutrale Formulierung wurde aus sprac</w:t>
      </w:r>
      <w:r>
        <w:t>h</w:t>
      </w:r>
      <w:r>
        <w:t>lichen Gründen verzichtet.</w:t>
      </w:r>
    </w:p>
  </w:footnote>
  <w:footnote w:id="8">
    <w:p w:rsidR="009D4BE0" w:rsidRDefault="009D4BE0">
      <w:pPr>
        <w:pStyle w:val="Funotentext"/>
      </w:pPr>
      <w:r>
        <w:rPr>
          <w:rStyle w:val="Funotenzeichen"/>
        </w:rPr>
        <w:footnoteRef/>
      </w:r>
      <w:r>
        <w:t xml:space="preserve"> Ausgenommen ist die Löschung auf Wunsch eines Patienten, siehe Anmerkungen zum Widerrufsrecht in Abschnitt </w:t>
      </w:r>
      <w:r>
        <w:fldChar w:fldCharType="begin"/>
      </w:r>
      <w:r>
        <w:instrText xml:space="preserve"> REF _Ref394665920 \r \h </w:instrText>
      </w:r>
      <w:r>
        <w:fldChar w:fldCharType="separate"/>
      </w:r>
      <w:r w:rsidR="005553AA">
        <w:t>6.3</w:t>
      </w:r>
      <w:r>
        <w:fldChar w:fldCharType="end"/>
      </w:r>
      <w:r>
        <w:t>.</w:t>
      </w:r>
    </w:p>
  </w:footnote>
  <w:footnote w:id="9">
    <w:p w:rsidR="009D4BE0" w:rsidRDefault="009D4BE0">
      <w:pPr>
        <w:pStyle w:val="Funotentext"/>
      </w:pPr>
      <w:r>
        <w:rPr>
          <w:rStyle w:val="Funotenzeichen"/>
        </w:rPr>
        <w:footnoteRef/>
      </w:r>
      <w:r>
        <w:t xml:space="preserve"> „Mainzelliste“ steht hier wie auch im Folgenden für ein Identitätsmanagement, das die Schnittstelle der Mainzelliste erfüllt, nähere Informationen zur Mainzelliste unter </w:t>
      </w:r>
      <w:hyperlink r:id="rId2" w:history="1">
        <w:r w:rsidRPr="00F80B57">
          <w:rPr>
            <w:rStyle w:val="Hyperlink"/>
          </w:rPr>
          <w:t>www.mainzelliste.de</w:t>
        </w:r>
      </w:hyperlink>
      <w:r w:rsidRPr="00A2512C">
        <w:rPr>
          <w:rStyle w:val="Hyperlink"/>
          <w:u w:val="none"/>
        </w:rPr>
        <w:t>.</w:t>
      </w:r>
    </w:p>
  </w:footnote>
  <w:footnote w:id="10">
    <w:p w:rsidR="00543B0D" w:rsidRDefault="00543B0D">
      <w:pPr>
        <w:pStyle w:val="Funotentext"/>
      </w:pPr>
      <w:r>
        <w:rPr>
          <w:rStyle w:val="Funotenzeichen"/>
        </w:rPr>
        <w:footnoteRef/>
      </w:r>
      <w:r>
        <w:t xml:space="preserve"> Mainzelliste ist DSGVO konform</w:t>
      </w:r>
    </w:p>
  </w:footnote>
  <w:footnote w:id="11">
    <w:p w:rsidR="009D4BE0" w:rsidRDefault="009D4BE0">
      <w:pPr>
        <w:pStyle w:val="Funotentext"/>
      </w:pPr>
      <w:r>
        <w:rPr>
          <w:rStyle w:val="Funotenzeichen"/>
        </w:rPr>
        <w:footnoteRef/>
      </w:r>
      <w:r>
        <w:t xml:space="preserve"> Mit einem OSSE-Brückenkopf können Register, die nicht mit der OSSE-Register-Software realisiert wurde, in das Verfahren der dezentralen Suche eingebunden werden.</w:t>
      </w:r>
    </w:p>
  </w:footnote>
  <w:footnote w:id="12">
    <w:p w:rsidR="009D4BE0" w:rsidRDefault="009D4BE0" w:rsidP="00B57C40">
      <w:pPr>
        <w:pStyle w:val="Funotentext"/>
      </w:pPr>
      <w:r>
        <w:rPr>
          <w:rStyle w:val="Funotenzeichen"/>
        </w:rPr>
        <w:footnoteRef/>
      </w:r>
      <w:r>
        <w:t xml:space="preserve"> ETL steht für „Extract-Transform-Load“ und meint den technischen und inhaltlichen Transfer von Daten aus einem Quell-System in ein Ziel-System, wobei spezifische Anpassungen an den Daten (Zuweisung zu Datenfeldern, Formatänderungen, Übersetzung von Werten etc.) vorgenommen werden können.</w:t>
      </w:r>
    </w:p>
  </w:footnote>
  <w:footnote w:id="13">
    <w:p w:rsidR="009D4BE0" w:rsidRDefault="009D4BE0">
      <w:pPr>
        <w:pStyle w:val="Funotentext"/>
      </w:pPr>
      <w:r>
        <w:rPr>
          <w:rStyle w:val="Funotenzeichen"/>
        </w:rPr>
        <w:footnoteRef/>
      </w:r>
      <w:r>
        <w:t xml:space="preserve"> Pommerening, K, „Das Datenschutzkonzept der TMF für Biomaterialbanken“. </w:t>
      </w:r>
      <w:r w:rsidRPr="00C55902">
        <w:rPr>
          <w:rStyle w:val="Fett"/>
          <w:b w:val="0"/>
        </w:rPr>
        <w:t>it – Information Technology</w:t>
      </w:r>
      <w:r>
        <w:t xml:space="preserve"> 49 (2007), 352–359</w:t>
      </w:r>
    </w:p>
  </w:footnote>
  <w:footnote w:id="14">
    <w:p w:rsidR="009D4BE0" w:rsidRDefault="009D4BE0">
      <w:pPr>
        <w:pStyle w:val="Funotentext"/>
      </w:pPr>
      <w:r>
        <w:rPr>
          <w:rStyle w:val="Funotenzeichen"/>
        </w:rPr>
        <w:footnoteRef/>
      </w:r>
      <w:r>
        <w:t xml:space="preserve"> Der Import von Biomaterialdaten folgt im Wesentlichen den Vorgaben im Datenschutzkonzept der TMF für Biomateria</w:t>
      </w:r>
      <w:r>
        <w:t>l</w:t>
      </w:r>
      <w:r>
        <w:t>banken.</w:t>
      </w:r>
    </w:p>
  </w:footnote>
  <w:footnote w:id="15">
    <w:p w:rsidR="009D4BE0" w:rsidRDefault="009D4BE0" w:rsidP="005E1B8F">
      <w:pPr>
        <w:pStyle w:val="Funotentext"/>
      </w:pPr>
      <w:r>
        <w:rPr>
          <w:rStyle w:val="Funotenzeichen"/>
        </w:rPr>
        <w:footnoteRef/>
      </w:r>
      <w:r>
        <w:t xml:space="preserve"> D.h. Personen, die nicht zu den Standorten des </w:t>
      </w:r>
      <w:r w:rsidRPr="00203C1E">
        <w:rPr>
          <w:highlight w:val="lightGray"/>
        </w:rPr>
        <w:t xml:space="preserve">OSSE-Registers für </w:t>
      </w:r>
      <w:r>
        <w:rPr>
          <w:highlight w:val="lightGray"/>
        </w:rPr>
        <w:t xml:space="preserve">„Seltene </w:t>
      </w:r>
      <w:r w:rsidRPr="00203C1E">
        <w:rPr>
          <w:highlight w:val="lightGray"/>
        </w:rPr>
        <w:t>Erkrankung X</w:t>
      </w:r>
      <w:r>
        <w:t>“ gehören.</w:t>
      </w:r>
    </w:p>
  </w:footnote>
  <w:footnote w:id="16">
    <w:p w:rsidR="009D4BE0" w:rsidRDefault="009D4BE0" w:rsidP="001D0EEB">
      <w:pPr>
        <w:pStyle w:val="Funotentext"/>
      </w:pPr>
      <w:r>
        <w:rPr>
          <w:rStyle w:val="Funotenzeichen"/>
        </w:rPr>
        <w:footnoteRef/>
      </w:r>
      <w:r>
        <w:t xml:space="preserve"> Dies sollte in der Regel im Rahmen des Arbeitsverhältnisses an der zuständigen Institution ohnehin geschehen sein.</w:t>
      </w:r>
    </w:p>
  </w:footnote>
  <w:footnote w:id="17">
    <w:p w:rsidR="009D0761" w:rsidRDefault="009D0761">
      <w:pPr>
        <w:pStyle w:val="Funotentext"/>
      </w:pPr>
      <w:r>
        <w:rPr>
          <w:rStyle w:val="Funotenzeichen"/>
        </w:rPr>
        <w:footnoteRef/>
      </w:r>
      <w:r>
        <w:t xml:space="preserve"> DSGVO</w:t>
      </w:r>
    </w:p>
  </w:footnote>
  <w:footnote w:id="18">
    <w:p w:rsidR="009D4BE0" w:rsidRDefault="009D4BE0">
      <w:pPr>
        <w:pStyle w:val="Funotentext"/>
      </w:pPr>
      <w:r>
        <w:rPr>
          <w:rStyle w:val="Funotenzeichen"/>
        </w:rPr>
        <w:footnoteRef/>
      </w:r>
      <w:r>
        <w:t xml:space="preserve"> Bei der Anonymisierung muss erreicht werden, dass eine Mindestanzahl von Fällen mit gleichen Merkmalsausprägungen existiert, damit Patienten nicht anhand ihrer medizinischen Daten erkannt werden können. Das wird beispielsweise durch Vergröberung von Merkmalsausprägungen in Form von Kategorien (z.</w:t>
      </w:r>
      <w:r w:rsidDel="002822B7">
        <w:t>B.</w:t>
      </w:r>
      <w:r>
        <w:t xml:space="preserve"> Alterskohorten) realisiert. Eine solche Vergröberung ist nur sinnvoll, wenn das ursprüngliche Ziel der Datenverarbeitung damit weiterhin erreicht wird. </w:t>
      </w:r>
    </w:p>
  </w:footnote>
  <w:footnote w:id="19">
    <w:p w:rsidR="009D4BE0" w:rsidRDefault="009D4BE0">
      <w:pPr>
        <w:pStyle w:val="Funotentext"/>
      </w:pPr>
      <w:r>
        <w:rPr>
          <w:rStyle w:val="Funotenzeichen"/>
        </w:rPr>
        <w:footnoteRef/>
      </w:r>
      <w:r>
        <w:t xml:space="preserve"> §20BDSG</w:t>
      </w:r>
    </w:p>
  </w:footnote>
  <w:footnote w:id="20">
    <w:p w:rsidR="009D4BE0" w:rsidRDefault="009D4BE0" w:rsidP="001D0EEB">
      <w:pPr>
        <w:pStyle w:val="Funotentext"/>
      </w:pPr>
      <w:r>
        <w:rPr>
          <w:rStyle w:val="Funotenzeichen"/>
        </w:rPr>
        <w:footnoteRef/>
      </w:r>
      <w:r>
        <w:t xml:space="preserve"> Die meist impraktikable</w:t>
      </w:r>
      <w:r w:rsidRPr="000B02A5">
        <w:t xml:space="preserve"> Löschung oder Anonymisierung in Datensicherungen ist verzichtbar, sofern die Sicherungen nur durch den </w:t>
      </w:r>
      <w:r>
        <w:t xml:space="preserve">zuständigen </w:t>
      </w:r>
      <w:r w:rsidRPr="000B02A5">
        <w:t xml:space="preserve">Systemadministrator </w:t>
      </w:r>
      <w:r>
        <w:t xml:space="preserve">eingesehen werden können </w:t>
      </w:r>
      <w:r w:rsidRPr="000B02A5">
        <w:t>und alte Sicherungen regelmäßig gelöscht werden.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E0" w:rsidRPr="00785B56" w:rsidRDefault="009D4BE0" w:rsidP="00FE1E65">
    <w:pPr>
      <w:pStyle w:val="Kopfzeile"/>
      <w:tabs>
        <w:tab w:val="clear" w:pos="4536"/>
        <w:tab w:val="clear" w:pos="9072"/>
      </w:tabs>
      <w:rPr>
        <w:u w:val="single"/>
      </w:rPr>
    </w:pPr>
    <w:r w:rsidRPr="00101316">
      <w:rPr>
        <w:color w:val="A6A6A6" w:themeColor="background1" w:themeShade="A6"/>
        <w:u w:val="single"/>
      </w:rPr>
      <w:t xml:space="preserve">Schablone zum </w:t>
    </w:r>
    <w:r>
      <w:rPr>
        <w:color w:val="A6A6A6" w:themeColor="background1" w:themeShade="A6"/>
        <w:u w:val="single"/>
      </w:rPr>
      <w:t>Datenschutzkonzept für OSSE-Register</w:t>
    </w:r>
    <w:r w:rsidRPr="005D45C4">
      <w:rPr>
        <w:color w:val="A6A6A6" w:themeColor="background1" w:themeShade="A6"/>
        <w:u w:val="single"/>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96A4CF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A17183"/>
    <w:multiLevelType w:val="multilevel"/>
    <w:tmpl w:val="02F27104"/>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528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6AF0597"/>
    <w:multiLevelType w:val="multilevel"/>
    <w:tmpl w:val="35FEA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7289B"/>
    <w:multiLevelType w:val="hybridMultilevel"/>
    <w:tmpl w:val="E6201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A2906D6"/>
    <w:multiLevelType w:val="hybridMultilevel"/>
    <w:tmpl w:val="E0387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BF554F0"/>
    <w:multiLevelType w:val="hybridMultilevel"/>
    <w:tmpl w:val="A4106620"/>
    <w:lvl w:ilvl="0" w:tplc="A6D4948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E854864"/>
    <w:multiLevelType w:val="hybridMultilevel"/>
    <w:tmpl w:val="3F12F2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E933E20"/>
    <w:multiLevelType w:val="hybridMultilevel"/>
    <w:tmpl w:val="3418E6B2"/>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8">
    <w:nsid w:val="0FC827E8"/>
    <w:multiLevelType w:val="hybridMultilevel"/>
    <w:tmpl w:val="906617B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0FE3267A"/>
    <w:multiLevelType w:val="hybridMultilevel"/>
    <w:tmpl w:val="C374C3B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4EC52CF"/>
    <w:multiLevelType w:val="hybridMultilevel"/>
    <w:tmpl w:val="156AF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56B61E1"/>
    <w:multiLevelType w:val="hybridMultilevel"/>
    <w:tmpl w:val="99E42F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6502A23"/>
    <w:multiLevelType w:val="hybridMultilevel"/>
    <w:tmpl w:val="60E6BC16"/>
    <w:lvl w:ilvl="0" w:tplc="04070011">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nsid w:val="16BB41AE"/>
    <w:multiLevelType w:val="hybridMultilevel"/>
    <w:tmpl w:val="AA7E10C6"/>
    <w:lvl w:ilvl="0" w:tplc="6E5C2FEA">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173327D7"/>
    <w:multiLevelType w:val="hybridMultilevel"/>
    <w:tmpl w:val="45D2EB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1F071355"/>
    <w:multiLevelType w:val="hybridMultilevel"/>
    <w:tmpl w:val="D2360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0173948"/>
    <w:multiLevelType w:val="hybridMultilevel"/>
    <w:tmpl w:val="262CE070"/>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7">
    <w:nsid w:val="24C96B04"/>
    <w:multiLevelType w:val="hybridMultilevel"/>
    <w:tmpl w:val="ACF4BD6E"/>
    <w:lvl w:ilvl="0" w:tplc="04070011">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60D0AE4"/>
    <w:multiLevelType w:val="hybridMultilevel"/>
    <w:tmpl w:val="12B4EB74"/>
    <w:lvl w:ilvl="0" w:tplc="27F8E0CA">
      <w:start w:val="1"/>
      <w:numFmt w:val="bullet"/>
      <w:lvlText w:val=""/>
      <w:lvlJc w:val="left"/>
      <w:pPr>
        <w:ind w:left="72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6AA6E71"/>
    <w:multiLevelType w:val="hybridMultilevel"/>
    <w:tmpl w:val="B664B3CE"/>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27632F4F"/>
    <w:multiLevelType w:val="hybridMultilevel"/>
    <w:tmpl w:val="41444A30"/>
    <w:lvl w:ilvl="0" w:tplc="EAF65C28">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8BB4D23"/>
    <w:multiLevelType w:val="hybridMultilevel"/>
    <w:tmpl w:val="1A0C805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2BC42EA5"/>
    <w:multiLevelType w:val="hybridMultilevel"/>
    <w:tmpl w:val="5DD2BF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2F6F7952"/>
    <w:multiLevelType w:val="hybridMultilevel"/>
    <w:tmpl w:val="250EF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0416C5B"/>
    <w:multiLevelType w:val="hybridMultilevel"/>
    <w:tmpl w:val="3F12F2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310D0A67"/>
    <w:multiLevelType w:val="hybridMultilevel"/>
    <w:tmpl w:val="94027E4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32A77040"/>
    <w:multiLevelType w:val="hybridMultilevel"/>
    <w:tmpl w:val="3648B884"/>
    <w:lvl w:ilvl="0" w:tplc="27F8E0CA">
      <w:start w:val="1"/>
      <w:numFmt w:val="bullet"/>
      <w:lvlText w:val=""/>
      <w:lvlJc w:val="left"/>
      <w:pPr>
        <w:ind w:left="773" w:hanging="360"/>
      </w:pPr>
      <w:rPr>
        <w:rFonts w:ascii="Symbol" w:hAnsi="Symbol" w:hint="default"/>
        <w:sz w:val="28"/>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27">
    <w:nsid w:val="34A42C2A"/>
    <w:multiLevelType w:val="hybridMultilevel"/>
    <w:tmpl w:val="156A038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35361CC9"/>
    <w:multiLevelType w:val="hybridMultilevel"/>
    <w:tmpl w:val="1BD63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3574528A"/>
    <w:multiLevelType w:val="hybridMultilevel"/>
    <w:tmpl w:val="72800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35DD30B6"/>
    <w:multiLevelType w:val="hybridMultilevel"/>
    <w:tmpl w:val="B664B3CE"/>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383918B6"/>
    <w:multiLevelType w:val="hybridMultilevel"/>
    <w:tmpl w:val="8112FD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39361D2B"/>
    <w:multiLevelType w:val="hybridMultilevel"/>
    <w:tmpl w:val="731EB6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3A725B07"/>
    <w:multiLevelType w:val="hybridMultilevel"/>
    <w:tmpl w:val="CCBA80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3B8C2739"/>
    <w:multiLevelType w:val="hybridMultilevel"/>
    <w:tmpl w:val="FDA0A13A"/>
    <w:lvl w:ilvl="0" w:tplc="EAF65C28">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3C9A1CCC"/>
    <w:multiLevelType w:val="hybridMultilevel"/>
    <w:tmpl w:val="86A4D072"/>
    <w:lvl w:ilvl="0" w:tplc="04070011">
      <w:start w:val="1"/>
      <w:numFmt w:val="decimal"/>
      <w:lvlText w:val="%1)"/>
      <w:lvlJc w:val="left"/>
      <w:pPr>
        <w:ind w:left="720" w:hanging="360"/>
      </w:pPr>
      <w:rPr>
        <w:rFonts w:hint="default"/>
      </w:rPr>
    </w:lvl>
    <w:lvl w:ilvl="1" w:tplc="74A2D114">
      <w:start w:val="1"/>
      <w:numFmt w:val="lowerLetter"/>
      <w:suff w:val="space"/>
      <w:lvlText w:val="Fall %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3DA23FBC"/>
    <w:multiLevelType w:val="hybridMultilevel"/>
    <w:tmpl w:val="C136ED1A"/>
    <w:lvl w:ilvl="0" w:tplc="5D761374">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3E5037C5"/>
    <w:multiLevelType w:val="hybridMultilevel"/>
    <w:tmpl w:val="862CE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3F281403"/>
    <w:multiLevelType w:val="hybridMultilevel"/>
    <w:tmpl w:val="FC341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42515D4D"/>
    <w:multiLevelType w:val="hybridMultilevel"/>
    <w:tmpl w:val="2D80D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43C06948"/>
    <w:multiLevelType w:val="hybridMultilevel"/>
    <w:tmpl w:val="E78228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472225DA"/>
    <w:multiLevelType w:val="hybridMultilevel"/>
    <w:tmpl w:val="C64E4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489007E7"/>
    <w:multiLevelType w:val="hybridMultilevel"/>
    <w:tmpl w:val="D6900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4C342453"/>
    <w:multiLevelType w:val="hybridMultilevel"/>
    <w:tmpl w:val="132AA0F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nsid w:val="4EC23D27"/>
    <w:multiLevelType w:val="hybridMultilevel"/>
    <w:tmpl w:val="7BFC18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4EC772EC"/>
    <w:multiLevelType w:val="hybridMultilevel"/>
    <w:tmpl w:val="B28AD736"/>
    <w:lvl w:ilvl="0" w:tplc="E56A9738">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51975427"/>
    <w:multiLevelType w:val="hybridMultilevel"/>
    <w:tmpl w:val="BEB474E4"/>
    <w:lvl w:ilvl="0" w:tplc="04070017">
      <w:start w:val="1"/>
      <w:numFmt w:val="lowerLetter"/>
      <w:lvlText w:val="%1)"/>
      <w:lvlJc w:val="left"/>
      <w:pPr>
        <w:ind w:left="1069" w:hanging="360"/>
      </w:pPr>
    </w:lvl>
    <w:lvl w:ilvl="1" w:tplc="0407000F">
      <w:start w:val="1"/>
      <w:numFmt w:val="decimal"/>
      <w:lvlText w:val="%2."/>
      <w:lvlJc w:val="left"/>
      <w:pPr>
        <w:ind w:left="1789" w:hanging="360"/>
      </w:pPr>
      <w:rPr>
        <w:rFonts w:hint="default"/>
      </w:r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7">
    <w:nsid w:val="56CD45D0"/>
    <w:multiLevelType w:val="hybridMultilevel"/>
    <w:tmpl w:val="F8E87E52"/>
    <w:lvl w:ilvl="0" w:tplc="C264095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58EC26DA"/>
    <w:multiLevelType w:val="hybridMultilevel"/>
    <w:tmpl w:val="54F4A998"/>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nsid w:val="59DE58C3"/>
    <w:multiLevelType w:val="hybridMultilevel"/>
    <w:tmpl w:val="15689E98"/>
    <w:lvl w:ilvl="0" w:tplc="04070011">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50">
    <w:nsid w:val="5C044FC4"/>
    <w:multiLevelType w:val="hybridMultilevel"/>
    <w:tmpl w:val="C418896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nsid w:val="5C4165FF"/>
    <w:multiLevelType w:val="hybridMultilevel"/>
    <w:tmpl w:val="53123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nsid w:val="5DE55A80"/>
    <w:multiLevelType w:val="hybridMultilevel"/>
    <w:tmpl w:val="981CFDAE"/>
    <w:lvl w:ilvl="0" w:tplc="8C42533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nsid w:val="5E390B51"/>
    <w:multiLevelType w:val="hybridMultilevel"/>
    <w:tmpl w:val="9CE450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nsid w:val="5EAC247E"/>
    <w:multiLevelType w:val="hybridMultilevel"/>
    <w:tmpl w:val="1F80CFE4"/>
    <w:lvl w:ilvl="0" w:tplc="55C6E530">
      <w:start w:val="5"/>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nsid w:val="5F5872BE"/>
    <w:multiLevelType w:val="hybridMultilevel"/>
    <w:tmpl w:val="433CDB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nsid w:val="5FC8592C"/>
    <w:multiLevelType w:val="hybridMultilevel"/>
    <w:tmpl w:val="D71628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nsid w:val="65E7093D"/>
    <w:multiLevelType w:val="hybridMultilevel"/>
    <w:tmpl w:val="5A282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nsid w:val="68194B40"/>
    <w:multiLevelType w:val="hybridMultilevel"/>
    <w:tmpl w:val="1AFA29E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nsid w:val="68431C85"/>
    <w:multiLevelType w:val="hybridMultilevel"/>
    <w:tmpl w:val="00F89BA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0">
    <w:nsid w:val="6AF45F92"/>
    <w:multiLevelType w:val="hybridMultilevel"/>
    <w:tmpl w:val="19E491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nsid w:val="6CEC73D7"/>
    <w:multiLevelType w:val="hybridMultilevel"/>
    <w:tmpl w:val="8C1C8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nsid w:val="6E8C42DD"/>
    <w:multiLevelType w:val="hybridMultilevel"/>
    <w:tmpl w:val="DB4EC6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nsid w:val="744A1A21"/>
    <w:multiLevelType w:val="hybridMultilevel"/>
    <w:tmpl w:val="4EA47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nsid w:val="752F7039"/>
    <w:multiLevelType w:val="hybridMultilevel"/>
    <w:tmpl w:val="D2965D66"/>
    <w:lvl w:ilvl="0" w:tplc="04070011">
      <w:start w:val="1"/>
      <w:numFmt w:val="decimal"/>
      <w:lvlText w:val="%1)"/>
      <w:lvlJc w:val="left"/>
      <w:pPr>
        <w:ind w:left="720" w:hanging="360"/>
      </w:pPr>
      <w:rPr>
        <w:rFonts w:hint="default"/>
      </w:rPr>
    </w:lvl>
    <w:lvl w:ilvl="1" w:tplc="04070017">
      <w:start w:val="1"/>
      <w:numFmt w:val="lowerLetter"/>
      <w:lvlText w:val="%2)"/>
      <w:lvlJc w:val="left"/>
      <w:pPr>
        <w:ind w:left="1440" w:hanging="360"/>
      </w:pPr>
      <w:rPr>
        <w:rFonts w:hint="default"/>
      </w:rPr>
    </w:lvl>
    <w:lvl w:ilvl="2" w:tplc="78C0C268">
      <w:start w:val="1"/>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nsid w:val="770D7A59"/>
    <w:multiLevelType w:val="hybridMultilevel"/>
    <w:tmpl w:val="DAF68C10"/>
    <w:lvl w:ilvl="0" w:tplc="4F4EFB2E">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6">
    <w:nsid w:val="778A489B"/>
    <w:multiLevelType w:val="hybridMultilevel"/>
    <w:tmpl w:val="2EFE380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nsid w:val="7A4168A1"/>
    <w:multiLevelType w:val="hybridMultilevel"/>
    <w:tmpl w:val="6D7C9B6A"/>
    <w:lvl w:ilvl="0" w:tplc="04070017">
      <w:start w:val="1"/>
      <w:numFmt w:val="lowerLetter"/>
      <w:lvlText w:val="%1)"/>
      <w:lvlJc w:val="left"/>
      <w:pPr>
        <w:ind w:left="1069" w:hanging="360"/>
      </w:pPr>
    </w:lvl>
    <w:lvl w:ilvl="1" w:tplc="EAF65C28">
      <w:start w:val="1"/>
      <w:numFmt w:val="bullet"/>
      <w:lvlText w:val="□"/>
      <w:lvlJc w:val="left"/>
      <w:pPr>
        <w:ind w:left="1789" w:hanging="360"/>
      </w:pPr>
      <w:rPr>
        <w:rFonts w:ascii="Calibri" w:hAnsi="Calibri" w:hint="default"/>
      </w:r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68">
    <w:nsid w:val="7A974D9A"/>
    <w:multiLevelType w:val="hybridMultilevel"/>
    <w:tmpl w:val="8EE09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6"/>
  </w:num>
  <w:num w:numId="3">
    <w:abstractNumId w:val="54"/>
  </w:num>
  <w:num w:numId="4">
    <w:abstractNumId w:val="45"/>
  </w:num>
  <w:num w:numId="5">
    <w:abstractNumId w:val="53"/>
  </w:num>
  <w:num w:numId="6">
    <w:abstractNumId w:val="14"/>
  </w:num>
  <w:num w:numId="7">
    <w:abstractNumId w:val="52"/>
  </w:num>
  <w:num w:numId="8">
    <w:abstractNumId w:val="30"/>
  </w:num>
  <w:num w:numId="9">
    <w:abstractNumId w:val="35"/>
  </w:num>
  <w:num w:numId="10">
    <w:abstractNumId w:val="51"/>
  </w:num>
  <w:num w:numId="11">
    <w:abstractNumId w:val="64"/>
  </w:num>
  <w:num w:numId="12">
    <w:abstractNumId w:val="56"/>
  </w:num>
  <w:num w:numId="13">
    <w:abstractNumId w:val="60"/>
  </w:num>
  <w:num w:numId="14">
    <w:abstractNumId w:val="32"/>
  </w:num>
  <w:num w:numId="15">
    <w:abstractNumId w:val="55"/>
  </w:num>
  <w:num w:numId="16">
    <w:abstractNumId w:val="47"/>
  </w:num>
  <w:num w:numId="17">
    <w:abstractNumId w:val="68"/>
  </w:num>
  <w:num w:numId="18">
    <w:abstractNumId w:val="37"/>
  </w:num>
  <w:num w:numId="19">
    <w:abstractNumId w:val="7"/>
  </w:num>
  <w:num w:numId="20">
    <w:abstractNumId w:val="4"/>
  </w:num>
  <w:num w:numId="21">
    <w:abstractNumId w:val="13"/>
  </w:num>
  <w:num w:numId="22">
    <w:abstractNumId w:val="11"/>
  </w:num>
  <w:num w:numId="23">
    <w:abstractNumId w:val="10"/>
  </w:num>
  <w:num w:numId="24">
    <w:abstractNumId w:val="15"/>
  </w:num>
  <w:num w:numId="25">
    <w:abstractNumId w:val="39"/>
  </w:num>
  <w:num w:numId="26">
    <w:abstractNumId w:val="61"/>
  </w:num>
  <w:num w:numId="27">
    <w:abstractNumId w:val="3"/>
  </w:num>
  <w:num w:numId="28">
    <w:abstractNumId w:val="33"/>
  </w:num>
  <w:num w:numId="29">
    <w:abstractNumId w:val="28"/>
  </w:num>
  <w:num w:numId="30">
    <w:abstractNumId w:val="0"/>
  </w:num>
  <w:num w:numId="31">
    <w:abstractNumId w:val="27"/>
  </w:num>
  <w:num w:numId="32">
    <w:abstractNumId w:val="19"/>
  </w:num>
  <w:num w:numId="33">
    <w:abstractNumId w:val="26"/>
  </w:num>
  <w:num w:numId="34">
    <w:abstractNumId w:val="18"/>
  </w:num>
  <w:num w:numId="35">
    <w:abstractNumId w:val="16"/>
  </w:num>
  <w:num w:numId="36">
    <w:abstractNumId w:val="41"/>
  </w:num>
  <w:num w:numId="37">
    <w:abstractNumId w:val="59"/>
  </w:num>
  <w:num w:numId="38">
    <w:abstractNumId w:val="43"/>
  </w:num>
  <w:num w:numId="39">
    <w:abstractNumId w:val="44"/>
  </w:num>
  <w:num w:numId="40">
    <w:abstractNumId w:val="24"/>
  </w:num>
  <w:num w:numId="41">
    <w:abstractNumId w:val="6"/>
  </w:num>
  <w:num w:numId="42">
    <w:abstractNumId w:val="65"/>
  </w:num>
  <w:num w:numId="43">
    <w:abstractNumId w:val="21"/>
  </w:num>
  <w:num w:numId="44">
    <w:abstractNumId w:val="58"/>
  </w:num>
  <w:num w:numId="45">
    <w:abstractNumId w:val="66"/>
  </w:num>
  <w:num w:numId="46">
    <w:abstractNumId w:val="12"/>
  </w:num>
  <w:num w:numId="47">
    <w:abstractNumId w:val="49"/>
  </w:num>
  <w:num w:numId="48">
    <w:abstractNumId w:val="63"/>
  </w:num>
  <w:num w:numId="49">
    <w:abstractNumId w:val="29"/>
  </w:num>
  <w:num w:numId="50">
    <w:abstractNumId w:val="42"/>
  </w:num>
  <w:num w:numId="51">
    <w:abstractNumId w:val="57"/>
  </w:num>
  <w:num w:numId="52">
    <w:abstractNumId w:val="9"/>
  </w:num>
  <w:num w:numId="53">
    <w:abstractNumId w:val="50"/>
  </w:num>
  <w:num w:numId="54">
    <w:abstractNumId w:val="48"/>
  </w:num>
  <w:num w:numId="55">
    <w:abstractNumId w:val="8"/>
  </w:num>
  <w:num w:numId="56">
    <w:abstractNumId w:val="17"/>
  </w:num>
  <w:num w:numId="57">
    <w:abstractNumId w:val="34"/>
  </w:num>
  <w:num w:numId="58">
    <w:abstractNumId w:val="22"/>
  </w:num>
  <w:num w:numId="59">
    <w:abstractNumId w:val="62"/>
  </w:num>
  <w:num w:numId="60">
    <w:abstractNumId w:val="46"/>
  </w:num>
  <w:num w:numId="61">
    <w:abstractNumId w:val="40"/>
  </w:num>
  <w:num w:numId="62">
    <w:abstractNumId w:val="67"/>
  </w:num>
  <w:num w:numId="63">
    <w:abstractNumId w:val="31"/>
  </w:num>
  <w:num w:numId="64">
    <w:abstractNumId w:val="20"/>
  </w:num>
  <w:num w:numId="65">
    <w:abstractNumId w:val="38"/>
  </w:num>
  <w:num w:numId="66">
    <w:abstractNumId w:val="2"/>
  </w:num>
  <w:num w:numId="67">
    <w:abstractNumId w:val="25"/>
  </w:num>
  <w:num w:numId="68">
    <w:abstractNumId w:val="23"/>
  </w:num>
  <w:num w:numId="69">
    <w:abstractNumId w:val="5"/>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9"/>
  <w:autoHyphenation/>
  <w:hyphenationZone w:val="425"/>
  <w:characterSpacingControl w:val="doNotCompress"/>
  <w:hdrShapeDefaults>
    <o:shapedefaults v:ext="edit" spidmax="50178"/>
  </w:hdrShapeDefaults>
  <w:footnotePr>
    <w:footnote w:id="0"/>
    <w:footnote w:id="1"/>
    <w:footnote w:id="2"/>
  </w:footnotePr>
  <w:endnotePr>
    <w:endnote w:id="0"/>
    <w:endnote w:id="1"/>
    <w:endnote w:id="2"/>
  </w:endnotePr>
  <w:compat/>
  <w:docVars>
    <w:docVar w:name="E-Porto::GUID" w:val="{9f9ee159-7034-4652-a64c-f871eb419c2d}"/>
  </w:docVars>
  <w:rsids>
    <w:rsidRoot w:val="004B0FFB"/>
    <w:rsid w:val="00000D82"/>
    <w:rsid w:val="00007AA8"/>
    <w:rsid w:val="00010464"/>
    <w:rsid w:val="00011B79"/>
    <w:rsid w:val="0001340E"/>
    <w:rsid w:val="00017E28"/>
    <w:rsid w:val="00020EF8"/>
    <w:rsid w:val="000226D9"/>
    <w:rsid w:val="00031950"/>
    <w:rsid w:val="00035B00"/>
    <w:rsid w:val="0003697E"/>
    <w:rsid w:val="000409E4"/>
    <w:rsid w:val="0004128E"/>
    <w:rsid w:val="000453D9"/>
    <w:rsid w:val="0004672F"/>
    <w:rsid w:val="00051B26"/>
    <w:rsid w:val="00053C7D"/>
    <w:rsid w:val="00053EC7"/>
    <w:rsid w:val="00060505"/>
    <w:rsid w:val="000614EC"/>
    <w:rsid w:val="00072541"/>
    <w:rsid w:val="00077C3F"/>
    <w:rsid w:val="000803EC"/>
    <w:rsid w:val="00085E2F"/>
    <w:rsid w:val="00087013"/>
    <w:rsid w:val="000942D2"/>
    <w:rsid w:val="0009608E"/>
    <w:rsid w:val="000A0EF0"/>
    <w:rsid w:val="000A1548"/>
    <w:rsid w:val="000A3CA0"/>
    <w:rsid w:val="000A3CE2"/>
    <w:rsid w:val="000A6671"/>
    <w:rsid w:val="000B0ABB"/>
    <w:rsid w:val="000B26A1"/>
    <w:rsid w:val="000B2AE3"/>
    <w:rsid w:val="000B2E52"/>
    <w:rsid w:val="000B32D3"/>
    <w:rsid w:val="000B488E"/>
    <w:rsid w:val="000B6675"/>
    <w:rsid w:val="000B7AA2"/>
    <w:rsid w:val="000C07D6"/>
    <w:rsid w:val="000C1121"/>
    <w:rsid w:val="000D0D59"/>
    <w:rsid w:val="000D17E9"/>
    <w:rsid w:val="000D1FE9"/>
    <w:rsid w:val="000D2271"/>
    <w:rsid w:val="000D261D"/>
    <w:rsid w:val="000D2794"/>
    <w:rsid w:val="000D300F"/>
    <w:rsid w:val="000D3D17"/>
    <w:rsid w:val="000D61EA"/>
    <w:rsid w:val="000D7AD0"/>
    <w:rsid w:val="000F0498"/>
    <w:rsid w:val="000F1F33"/>
    <w:rsid w:val="000F4B3E"/>
    <w:rsid w:val="000F663D"/>
    <w:rsid w:val="000F78CC"/>
    <w:rsid w:val="000F7E9A"/>
    <w:rsid w:val="00101032"/>
    <w:rsid w:val="00101316"/>
    <w:rsid w:val="00101A3B"/>
    <w:rsid w:val="00102E54"/>
    <w:rsid w:val="00104EAE"/>
    <w:rsid w:val="00107420"/>
    <w:rsid w:val="00110536"/>
    <w:rsid w:val="00111CD7"/>
    <w:rsid w:val="0011332A"/>
    <w:rsid w:val="00114256"/>
    <w:rsid w:val="00116107"/>
    <w:rsid w:val="00116A3A"/>
    <w:rsid w:val="0011720E"/>
    <w:rsid w:val="0011742D"/>
    <w:rsid w:val="0012454F"/>
    <w:rsid w:val="00124F25"/>
    <w:rsid w:val="00125505"/>
    <w:rsid w:val="00125BE3"/>
    <w:rsid w:val="00130484"/>
    <w:rsid w:val="00130BD1"/>
    <w:rsid w:val="00132ED1"/>
    <w:rsid w:val="00134F7D"/>
    <w:rsid w:val="0013635A"/>
    <w:rsid w:val="001401A6"/>
    <w:rsid w:val="00141D64"/>
    <w:rsid w:val="0014200B"/>
    <w:rsid w:val="00143C3D"/>
    <w:rsid w:val="00143CFF"/>
    <w:rsid w:val="00144BE3"/>
    <w:rsid w:val="00150EAC"/>
    <w:rsid w:val="0015131C"/>
    <w:rsid w:val="00151C49"/>
    <w:rsid w:val="0015409E"/>
    <w:rsid w:val="00156EEE"/>
    <w:rsid w:val="00163B51"/>
    <w:rsid w:val="00164BC1"/>
    <w:rsid w:val="00166B20"/>
    <w:rsid w:val="00167498"/>
    <w:rsid w:val="001677DE"/>
    <w:rsid w:val="001713AA"/>
    <w:rsid w:val="001716FF"/>
    <w:rsid w:val="0017263D"/>
    <w:rsid w:val="001732CD"/>
    <w:rsid w:val="00184080"/>
    <w:rsid w:val="00186044"/>
    <w:rsid w:val="001910BE"/>
    <w:rsid w:val="0019124F"/>
    <w:rsid w:val="001A06F5"/>
    <w:rsid w:val="001A179D"/>
    <w:rsid w:val="001A518A"/>
    <w:rsid w:val="001B0142"/>
    <w:rsid w:val="001B654D"/>
    <w:rsid w:val="001B6570"/>
    <w:rsid w:val="001C1410"/>
    <w:rsid w:val="001C288F"/>
    <w:rsid w:val="001C2EF3"/>
    <w:rsid w:val="001C7010"/>
    <w:rsid w:val="001D0EEB"/>
    <w:rsid w:val="001D2222"/>
    <w:rsid w:val="001E11B9"/>
    <w:rsid w:val="001E233D"/>
    <w:rsid w:val="001E3076"/>
    <w:rsid w:val="001E595B"/>
    <w:rsid w:val="001F0D4A"/>
    <w:rsid w:val="001F2401"/>
    <w:rsid w:val="00203C1E"/>
    <w:rsid w:val="00206184"/>
    <w:rsid w:val="00210BB5"/>
    <w:rsid w:val="002122A9"/>
    <w:rsid w:val="00213C11"/>
    <w:rsid w:val="0021404F"/>
    <w:rsid w:val="00215C3B"/>
    <w:rsid w:val="00216EDB"/>
    <w:rsid w:val="00217874"/>
    <w:rsid w:val="002200CF"/>
    <w:rsid w:val="00223B85"/>
    <w:rsid w:val="002304BC"/>
    <w:rsid w:val="00230626"/>
    <w:rsid w:val="00230A40"/>
    <w:rsid w:val="0023222F"/>
    <w:rsid w:val="00234DC9"/>
    <w:rsid w:val="00241F55"/>
    <w:rsid w:val="00243069"/>
    <w:rsid w:val="00246090"/>
    <w:rsid w:val="00246F9B"/>
    <w:rsid w:val="00255E18"/>
    <w:rsid w:val="002565A4"/>
    <w:rsid w:val="002606F1"/>
    <w:rsid w:val="00266089"/>
    <w:rsid w:val="002661E6"/>
    <w:rsid w:val="002739AC"/>
    <w:rsid w:val="0027541E"/>
    <w:rsid w:val="00276CAA"/>
    <w:rsid w:val="00276FF8"/>
    <w:rsid w:val="002779E6"/>
    <w:rsid w:val="0028028B"/>
    <w:rsid w:val="002822B7"/>
    <w:rsid w:val="00282A0A"/>
    <w:rsid w:val="00284787"/>
    <w:rsid w:val="002869EA"/>
    <w:rsid w:val="0028765D"/>
    <w:rsid w:val="00292A9E"/>
    <w:rsid w:val="00296467"/>
    <w:rsid w:val="00297550"/>
    <w:rsid w:val="002A193E"/>
    <w:rsid w:val="002A3070"/>
    <w:rsid w:val="002A465A"/>
    <w:rsid w:val="002A4EAF"/>
    <w:rsid w:val="002A5AA8"/>
    <w:rsid w:val="002A6664"/>
    <w:rsid w:val="002B0DB1"/>
    <w:rsid w:val="002B4ECD"/>
    <w:rsid w:val="002B60BC"/>
    <w:rsid w:val="002C53ED"/>
    <w:rsid w:val="002C659F"/>
    <w:rsid w:val="002C6C7B"/>
    <w:rsid w:val="002D0945"/>
    <w:rsid w:val="002D2907"/>
    <w:rsid w:val="002D379C"/>
    <w:rsid w:val="002D7560"/>
    <w:rsid w:val="002E58BD"/>
    <w:rsid w:val="002E5979"/>
    <w:rsid w:val="002E742B"/>
    <w:rsid w:val="002F0208"/>
    <w:rsid w:val="002F0D26"/>
    <w:rsid w:val="002F16E4"/>
    <w:rsid w:val="002F6955"/>
    <w:rsid w:val="002F7E33"/>
    <w:rsid w:val="003011CC"/>
    <w:rsid w:val="003011F1"/>
    <w:rsid w:val="00301CB3"/>
    <w:rsid w:val="003028E9"/>
    <w:rsid w:val="00302E07"/>
    <w:rsid w:val="00305F63"/>
    <w:rsid w:val="00312267"/>
    <w:rsid w:val="00313982"/>
    <w:rsid w:val="0031414B"/>
    <w:rsid w:val="0032101C"/>
    <w:rsid w:val="0032294B"/>
    <w:rsid w:val="00325942"/>
    <w:rsid w:val="0032615D"/>
    <w:rsid w:val="00326DA2"/>
    <w:rsid w:val="0033184C"/>
    <w:rsid w:val="00332770"/>
    <w:rsid w:val="00332A12"/>
    <w:rsid w:val="003340B6"/>
    <w:rsid w:val="003366B7"/>
    <w:rsid w:val="003420E3"/>
    <w:rsid w:val="003423D3"/>
    <w:rsid w:val="00342A5A"/>
    <w:rsid w:val="003520C6"/>
    <w:rsid w:val="00355825"/>
    <w:rsid w:val="00360BD5"/>
    <w:rsid w:val="00371652"/>
    <w:rsid w:val="00373A3E"/>
    <w:rsid w:val="0038062D"/>
    <w:rsid w:val="00383A9B"/>
    <w:rsid w:val="00383FF1"/>
    <w:rsid w:val="00385ABD"/>
    <w:rsid w:val="00391CC8"/>
    <w:rsid w:val="003924AC"/>
    <w:rsid w:val="00395140"/>
    <w:rsid w:val="003959DF"/>
    <w:rsid w:val="00395DAE"/>
    <w:rsid w:val="003A2816"/>
    <w:rsid w:val="003A30D2"/>
    <w:rsid w:val="003A39F1"/>
    <w:rsid w:val="003A3F71"/>
    <w:rsid w:val="003B0D96"/>
    <w:rsid w:val="003B1447"/>
    <w:rsid w:val="003B4A6C"/>
    <w:rsid w:val="003B4C98"/>
    <w:rsid w:val="003B653D"/>
    <w:rsid w:val="003B6EA7"/>
    <w:rsid w:val="003C6DD5"/>
    <w:rsid w:val="003D2252"/>
    <w:rsid w:val="003E39B0"/>
    <w:rsid w:val="003E40ED"/>
    <w:rsid w:val="003E4E24"/>
    <w:rsid w:val="003F20E3"/>
    <w:rsid w:val="003F604C"/>
    <w:rsid w:val="003F6B1F"/>
    <w:rsid w:val="00405451"/>
    <w:rsid w:val="004059A0"/>
    <w:rsid w:val="00406097"/>
    <w:rsid w:val="00406147"/>
    <w:rsid w:val="00410D38"/>
    <w:rsid w:val="00411B8D"/>
    <w:rsid w:val="00412072"/>
    <w:rsid w:val="00417564"/>
    <w:rsid w:val="0042474D"/>
    <w:rsid w:val="004303C3"/>
    <w:rsid w:val="00431458"/>
    <w:rsid w:val="00432F1A"/>
    <w:rsid w:val="004341F6"/>
    <w:rsid w:val="0043427D"/>
    <w:rsid w:val="00434B17"/>
    <w:rsid w:val="0043658A"/>
    <w:rsid w:val="0043725E"/>
    <w:rsid w:val="0043790C"/>
    <w:rsid w:val="00444713"/>
    <w:rsid w:val="00447030"/>
    <w:rsid w:val="0044792B"/>
    <w:rsid w:val="00450284"/>
    <w:rsid w:val="004512F5"/>
    <w:rsid w:val="0045726E"/>
    <w:rsid w:val="00462EFE"/>
    <w:rsid w:val="0047142E"/>
    <w:rsid w:val="00471F71"/>
    <w:rsid w:val="004732E6"/>
    <w:rsid w:val="0048194E"/>
    <w:rsid w:val="00483948"/>
    <w:rsid w:val="0048547D"/>
    <w:rsid w:val="004925DB"/>
    <w:rsid w:val="0049449C"/>
    <w:rsid w:val="004975D4"/>
    <w:rsid w:val="004A4165"/>
    <w:rsid w:val="004A62D2"/>
    <w:rsid w:val="004A6E40"/>
    <w:rsid w:val="004A747D"/>
    <w:rsid w:val="004A7864"/>
    <w:rsid w:val="004B0FFB"/>
    <w:rsid w:val="004B11E4"/>
    <w:rsid w:val="004B1380"/>
    <w:rsid w:val="004B2A1A"/>
    <w:rsid w:val="004B4A1A"/>
    <w:rsid w:val="004B4C3F"/>
    <w:rsid w:val="004C0522"/>
    <w:rsid w:val="004C0B31"/>
    <w:rsid w:val="004C1033"/>
    <w:rsid w:val="004C2EEC"/>
    <w:rsid w:val="004C4881"/>
    <w:rsid w:val="004D1522"/>
    <w:rsid w:val="004D1CC0"/>
    <w:rsid w:val="004D2B42"/>
    <w:rsid w:val="004D3D68"/>
    <w:rsid w:val="004D44ED"/>
    <w:rsid w:val="004D79F4"/>
    <w:rsid w:val="004E038B"/>
    <w:rsid w:val="004E3A6C"/>
    <w:rsid w:val="004E4F7A"/>
    <w:rsid w:val="004E631F"/>
    <w:rsid w:val="004F01BF"/>
    <w:rsid w:val="004F06F7"/>
    <w:rsid w:val="004F0DEE"/>
    <w:rsid w:val="004F5C36"/>
    <w:rsid w:val="00500353"/>
    <w:rsid w:val="0050160B"/>
    <w:rsid w:val="00503584"/>
    <w:rsid w:val="00510DB6"/>
    <w:rsid w:val="00512512"/>
    <w:rsid w:val="00516098"/>
    <w:rsid w:val="00525DC6"/>
    <w:rsid w:val="00530C96"/>
    <w:rsid w:val="005325C3"/>
    <w:rsid w:val="00535892"/>
    <w:rsid w:val="005423E7"/>
    <w:rsid w:val="00542410"/>
    <w:rsid w:val="00543B0D"/>
    <w:rsid w:val="00546F9E"/>
    <w:rsid w:val="00546FE3"/>
    <w:rsid w:val="005516AF"/>
    <w:rsid w:val="005553AA"/>
    <w:rsid w:val="0055587E"/>
    <w:rsid w:val="0056027D"/>
    <w:rsid w:val="005616CC"/>
    <w:rsid w:val="00563637"/>
    <w:rsid w:val="005639ED"/>
    <w:rsid w:val="0056479C"/>
    <w:rsid w:val="00565F32"/>
    <w:rsid w:val="00566435"/>
    <w:rsid w:val="00566F06"/>
    <w:rsid w:val="00566FC4"/>
    <w:rsid w:val="005729D2"/>
    <w:rsid w:val="00572AFC"/>
    <w:rsid w:val="00577771"/>
    <w:rsid w:val="00581B7B"/>
    <w:rsid w:val="00581C23"/>
    <w:rsid w:val="00581F6D"/>
    <w:rsid w:val="00583717"/>
    <w:rsid w:val="005839D7"/>
    <w:rsid w:val="005840BB"/>
    <w:rsid w:val="00584161"/>
    <w:rsid w:val="00584CC9"/>
    <w:rsid w:val="00584CEF"/>
    <w:rsid w:val="00593E03"/>
    <w:rsid w:val="005961A7"/>
    <w:rsid w:val="005A1593"/>
    <w:rsid w:val="005A1C2C"/>
    <w:rsid w:val="005A39A1"/>
    <w:rsid w:val="005A4743"/>
    <w:rsid w:val="005A6B9C"/>
    <w:rsid w:val="005A7AE7"/>
    <w:rsid w:val="005A7F7F"/>
    <w:rsid w:val="005B24E9"/>
    <w:rsid w:val="005B35C8"/>
    <w:rsid w:val="005B404D"/>
    <w:rsid w:val="005B44B8"/>
    <w:rsid w:val="005B72A3"/>
    <w:rsid w:val="005B7528"/>
    <w:rsid w:val="005C39EA"/>
    <w:rsid w:val="005C4384"/>
    <w:rsid w:val="005C4814"/>
    <w:rsid w:val="005D066C"/>
    <w:rsid w:val="005D0EEC"/>
    <w:rsid w:val="005D1366"/>
    <w:rsid w:val="005D164E"/>
    <w:rsid w:val="005D25E2"/>
    <w:rsid w:val="005D45C4"/>
    <w:rsid w:val="005D4686"/>
    <w:rsid w:val="005D4D9A"/>
    <w:rsid w:val="005D51F1"/>
    <w:rsid w:val="005D7643"/>
    <w:rsid w:val="005E1B8F"/>
    <w:rsid w:val="005E3AFD"/>
    <w:rsid w:val="005E4E77"/>
    <w:rsid w:val="005F01DA"/>
    <w:rsid w:val="005F516E"/>
    <w:rsid w:val="00601D06"/>
    <w:rsid w:val="00606B2D"/>
    <w:rsid w:val="00607DCF"/>
    <w:rsid w:val="00612B39"/>
    <w:rsid w:val="00621DC0"/>
    <w:rsid w:val="00621F9A"/>
    <w:rsid w:val="006230A3"/>
    <w:rsid w:val="00625559"/>
    <w:rsid w:val="00627839"/>
    <w:rsid w:val="00631F00"/>
    <w:rsid w:val="00633A0D"/>
    <w:rsid w:val="00633FF8"/>
    <w:rsid w:val="00634469"/>
    <w:rsid w:val="0063600A"/>
    <w:rsid w:val="0063632E"/>
    <w:rsid w:val="00641DCE"/>
    <w:rsid w:val="006452FA"/>
    <w:rsid w:val="0065033B"/>
    <w:rsid w:val="006509F3"/>
    <w:rsid w:val="00651963"/>
    <w:rsid w:val="00651A6A"/>
    <w:rsid w:val="00651EAF"/>
    <w:rsid w:val="00653B63"/>
    <w:rsid w:val="0065643E"/>
    <w:rsid w:val="0066114D"/>
    <w:rsid w:val="0066224D"/>
    <w:rsid w:val="006630F0"/>
    <w:rsid w:val="0066389E"/>
    <w:rsid w:val="00663A7E"/>
    <w:rsid w:val="006667EE"/>
    <w:rsid w:val="0067158B"/>
    <w:rsid w:val="00672F67"/>
    <w:rsid w:val="006745BD"/>
    <w:rsid w:val="00676A8E"/>
    <w:rsid w:val="006819F4"/>
    <w:rsid w:val="00682397"/>
    <w:rsid w:val="0068298A"/>
    <w:rsid w:val="006843D1"/>
    <w:rsid w:val="00685922"/>
    <w:rsid w:val="0069227E"/>
    <w:rsid w:val="00695FEC"/>
    <w:rsid w:val="006A08C4"/>
    <w:rsid w:val="006A3237"/>
    <w:rsid w:val="006A4400"/>
    <w:rsid w:val="006A4EB6"/>
    <w:rsid w:val="006B05C2"/>
    <w:rsid w:val="006B1BB6"/>
    <w:rsid w:val="006B31EA"/>
    <w:rsid w:val="006B446E"/>
    <w:rsid w:val="006B5154"/>
    <w:rsid w:val="006B7BF4"/>
    <w:rsid w:val="006C3497"/>
    <w:rsid w:val="006C3E06"/>
    <w:rsid w:val="006C66B2"/>
    <w:rsid w:val="006C7188"/>
    <w:rsid w:val="006C7FBC"/>
    <w:rsid w:val="006D2043"/>
    <w:rsid w:val="006D5BB5"/>
    <w:rsid w:val="006D7A22"/>
    <w:rsid w:val="006E01FB"/>
    <w:rsid w:val="006E1E17"/>
    <w:rsid w:val="006E2545"/>
    <w:rsid w:val="006F32CB"/>
    <w:rsid w:val="006F43AE"/>
    <w:rsid w:val="006F458F"/>
    <w:rsid w:val="006F4D43"/>
    <w:rsid w:val="006F58BE"/>
    <w:rsid w:val="006F7D5B"/>
    <w:rsid w:val="00701592"/>
    <w:rsid w:val="00702DF0"/>
    <w:rsid w:val="00704C0E"/>
    <w:rsid w:val="00705A87"/>
    <w:rsid w:val="00706A19"/>
    <w:rsid w:val="00706D1B"/>
    <w:rsid w:val="00707F75"/>
    <w:rsid w:val="00713125"/>
    <w:rsid w:val="00713193"/>
    <w:rsid w:val="007132DE"/>
    <w:rsid w:val="00716262"/>
    <w:rsid w:val="00724081"/>
    <w:rsid w:val="007303EC"/>
    <w:rsid w:val="00731FBF"/>
    <w:rsid w:val="007351F7"/>
    <w:rsid w:val="0073523E"/>
    <w:rsid w:val="007410D0"/>
    <w:rsid w:val="0074161C"/>
    <w:rsid w:val="0074217D"/>
    <w:rsid w:val="0074344E"/>
    <w:rsid w:val="00747123"/>
    <w:rsid w:val="0074784B"/>
    <w:rsid w:val="007522D7"/>
    <w:rsid w:val="00761861"/>
    <w:rsid w:val="00766A26"/>
    <w:rsid w:val="00767663"/>
    <w:rsid w:val="007703DD"/>
    <w:rsid w:val="00772BA3"/>
    <w:rsid w:val="00773191"/>
    <w:rsid w:val="0077707D"/>
    <w:rsid w:val="00780B07"/>
    <w:rsid w:val="007815B5"/>
    <w:rsid w:val="00781A63"/>
    <w:rsid w:val="00782E19"/>
    <w:rsid w:val="007837C7"/>
    <w:rsid w:val="00785427"/>
    <w:rsid w:val="00785B56"/>
    <w:rsid w:val="00787837"/>
    <w:rsid w:val="00791F6F"/>
    <w:rsid w:val="00791FED"/>
    <w:rsid w:val="00797229"/>
    <w:rsid w:val="007A5DBD"/>
    <w:rsid w:val="007B5D16"/>
    <w:rsid w:val="007C0350"/>
    <w:rsid w:val="007C460D"/>
    <w:rsid w:val="007C4A5C"/>
    <w:rsid w:val="007C5321"/>
    <w:rsid w:val="007D3558"/>
    <w:rsid w:val="007D3574"/>
    <w:rsid w:val="007D40A3"/>
    <w:rsid w:val="007D4F82"/>
    <w:rsid w:val="007E2B65"/>
    <w:rsid w:val="007E4A21"/>
    <w:rsid w:val="007E7093"/>
    <w:rsid w:val="007E772E"/>
    <w:rsid w:val="007F03A6"/>
    <w:rsid w:val="007F12E2"/>
    <w:rsid w:val="007F1B8B"/>
    <w:rsid w:val="007F2045"/>
    <w:rsid w:val="007F24E6"/>
    <w:rsid w:val="007F24EE"/>
    <w:rsid w:val="007F5161"/>
    <w:rsid w:val="008037DE"/>
    <w:rsid w:val="008039DD"/>
    <w:rsid w:val="00806E09"/>
    <w:rsid w:val="00810DE0"/>
    <w:rsid w:val="008118DE"/>
    <w:rsid w:val="00811BEF"/>
    <w:rsid w:val="00812CDC"/>
    <w:rsid w:val="00812FED"/>
    <w:rsid w:val="008162A3"/>
    <w:rsid w:val="008164E4"/>
    <w:rsid w:val="00824A7B"/>
    <w:rsid w:val="00827365"/>
    <w:rsid w:val="00832D29"/>
    <w:rsid w:val="008342F1"/>
    <w:rsid w:val="00840523"/>
    <w:rsid w:val="00842CBE"/>
    <w:rsid w:val="00842E65"/>
    <w:rsid w:val="008431A9"/>
    <w:rsid w:val="00843273"/>
    <w:rsid w:val="00852D6A"/>
    <w:rsid w:val="008541BC"/>
    <w:rsid w:val="0085570B"/>
    <w:rsid w:val="00855F3E"/>
    <w:rsid w:val="0086073A"/>
    <w:rsid w:val="00860B57"/>
    <w:rsid w:val="008651AC"/>
    <w:rsid w:val="00867946"/>
    <w:rsid w:val="0087018D"/>
    <w:rsid w:val="00872FCA"/>
    <w:rsid w:val="008736EB"/>
    <w:rsid w:val="00875F66"/>
    <w:rsid w:val="008868D1"/>
    <w:rsid w:val="008912B4"/>
    <w:rsid w:val="00897ABE"/>
    <w:rsid w:val="00897D78"/>
    <w:rsid w:val="008A2D2F"/>
    <w:rsid w:val="008A6A16"/>
    <w:rsid w:val="008A6EB3"/>
    <w:rsid w:val="008A7C5E"/>
    <w:rsid w:val="008B2D17"/>
    <w:rsid w:val="008B48D1"/>
    <w:rsid w:val="008B4ABF"/>
    <w:rsid w:val="008B608E"/>
    <w:rsid w:val="008B695E"/>
    <w:rsid w:val="008B728A"/>
    <w:rsid w:val="008C0593"/>
    <w:rsid w:val="008C092D"/>
    <w:rsid w:val="008C2F24"/>
    <w:rsid w:val="008C2FC3"/>
    <w:rsid w:val="008D0F90"/>
    <w:rsid w:val="008D60FB"/>
    <w:rsid w:val="008E1169"/>
    <w:rsid w:val="008E2168"/>
    <w:rsid w:val="008E31DD"/>
    <w:rsid w:val="008E52E6"/>
    <w:rsid w:val="008E65D9"/>
    <w:rsid w:val="008E72EF"/>
    <w:rsid w:val="008F1ACF"/>
    <w:rsid w:val="008F3A43"/>
    <w:rsid w:val="008F4BA9"/>
    <w:rsid w:val="009019D2"/>
    <w:rsid w:val="00902BFC"/>
    <w:rsid w:val="00906955"/>
    <w:rsid w:val="00907735"/>
    <w:rsid w:val="00912B02"/>
    <w:rsid w:val="00922995"/>
    <w:rsid w:val="00923368"/>
    <w:rsid w:val="00923FED"/>
    <w:rsid w:val="00924F04"/>
    <w:rsid w:val="00925898"/>
    <w:rsid w:val="00934512"/>
    <w:rsid w:val="009359E6"/>
    <w:rsid w:val="0093724A"/>
    <w:rsid w:val="00937F2B"/>
    <w:rsid w:val="009416EA"/>
    <w:rsid w:val="009423B7"/>
    <w:rsid w:val="0094403B"/>
    <w:rsid w:val="009440A0"/>
    <w:rsid w:val="00951AA6"/>
    <w:rsid w:val="009537A0"/>
    <w:rsid w:val="009559A1"/>
    <w:rsid w:val="00957C6E"/>
    <w:rsid w:val="0096661D"/>
    <w:rsid w:val="009708A0"/>
    <w:rsid w:val="00971C67"/>
    <w:rsid w:val="00973045"/>
    <w:rsid w:val="00974EAE"/>
    <w:rsid w:val="00976307"/>
    <w:rsid w:val="00984265"/>
    <w:rsid w:val="009901DB"/>
    <w:rsid w:val="009902A1"/>
    <w:rsid w:val="009964E7"/>
    <w:rsid w:val="00996A06"/>
    <w:rsid w:val="00997835"/>
    <w:rsid w:val="009A568C"/>
    <w:rsid w:val="009A5763"/>
    <w:rsid w:val="009A620F"/>
    <w:rsid w:val="009A6396"/>
    <w:rsid w:val="009A68D0"/>
    <w:rsid w:val="009A7298"/>
    <w:rsid w:val="009A7D48"/>
    <w:rsid w:val="009B0CCC"/>
    <w:rsid w:val="009B37CE"/>
    <w:rsid w:val="009B44F6"/>
    <w:rsid w:val="009C2C1E"/>
    <w:rsid w:val="009C2F98"/>
    <w:rsid w:val="009C78E8"/>
    <w:rsid w:val="009D0761"/>
    <w:rsid w:val="009D10F8"/>
    <w:rsid w:val="009D1B2F"/>
    <w:rsid w:val="009D1D2E"/>
    <w:rsid w:val="009D3FE2"/>
    <w:rsid w:val="009D4BE0"/>
    <w:rsid w:val="009D5192"/>
    <w:rsid w:val="009E1B7E"/>
    <w:rsid w:val="009E22DB"/>
    <w:rsid w:val="009E461B"/>
    <w:rsid w:val="009E5E64"/>
    <w:rsid w:val="009E684F"/>
    <w:rsid w:val="009E6CAC"/>
    <w:rsid w:val="009E7409"/>
    <w:rsid w:val="009E7A9D"/>
    <w:rsid w:val="009E7F25"/>
    <w:rsid w:val="009F3168"/>
    <w:rsid w:val="00A014CA"/>
    <w:rsid w:val="00A04151"/>
    <w:rsid w:val="00A0425F"/>
    <w:rsid w:val="00A06359"/>
    <w:rsid w:val="00A13B83"/>
    <w:rsid w:val="00A15EE8"/>
    <w:rsid w:val="00A1654D"/>
    <w:rsid w:val="00A17E35"/>
    <w:rsid w:val="00A20297"/>
    <w:rsid w:val="00A2049D"/>
    <w:rsid w:val="00A21348"/>
    <w:rsid w:val="00A22B38"/>
    <w:rsid w:val="00A23EAC"/>
    <w:rsid w:val="00A2512C"/>
    <w:rsid w:val="00A32BCB"/>
    <w:rsid w:val="00A33734"/>
    <w:rsid w:val="00A37069"/>
    <w:rsid w:val="00A37F04"/>
    <w:rsid w:val="00A4150E"/>
    <w:rsid w:val="00A538CA"/>
    <w:rsid w:val="00A54A48"/>
    <w:rsid w:val="00A62499"/>
    <w:rsid w:val="00A65409"/>
    <w:rsid w:val="00A71E5A"/>
    <w:rsid w:val="00A74539"/>
    <w:rsid w:val="00A74E4B"/>
    <w:rsid w:val="00A75B90"/>
    <w:rsid w:val="00A762F0"/>
    <w:rsid w:val="00A76910"/>
    <w:rsid w:val="00A821C7"/>
    <w:rsid w:val="00A82449"/>
    <w:rsid w:val="00A857AE"/>
    <w:rsid w:val="00A86173"/>
    <w:rsid w:val="00A87F35"/>
    <w:rsid w:val="00A90971"/>
    <w:rsid w:val="00A915B2"/>
    <w:rsid w:val="00AA3D18"/>
    <w:rsid w:val="00AB06D3"/>
    <w:rsid w:val="00AB0E32"/>
    <w:rsid w:val="00AB0E54"/>
    <w:rsid w:val="00AB383E"/>
    <w:rsid w:val="00AB3C62"/>
    <w:rsid w:val="00AB4C05"/>
    <w:rsid w:val="00AB69D6"/>
    <w:rsid w:val="00AB78F6"/>
    <w:rsid w:val="00AC12BD"/>
    <w:rsid w:val="00AC1E2A"/>
    <w:rsid w:val="00AC2598"/>
    <w:rsid w:val="00AC3DEF"/>
    <w:rsid w:val="00AC4C76"/>
    <w:rsid w:val="00AC4D45"/>
    <w:rsid w:val="00AC60FD"/>
    <w:rsid w:val="00AD1832"/>
    <w:rsid w:val="00AD21B7"/>
    <w:rsid w:val="00AD44E1"/>
    <w:rsid w:val="00AD7893"/>
    <w:rsid w:val="00AD7F86"/>
    <w:rsid w:val="00AE0C0C"/>
    <w:rsid w:val="00AE1A6C"/>
    <w:rsid w:val="00AE48F7"/>
    <w:rsid w:val="00AE5034"/>
    <w:rsid w:val="00AF3E13"/>
    <w:rsid w:val="00AF4200"/>
    <w:rsid w:val="00AF5CDB"/>
    <w:rsid w:val="00AF6A3F"/>
    <w:rsid w:val="00B01123"/>
    <w:rsid w:val="00B025EA"/>
    <w:rsid w:val="00B03041"/>
    <w:rsid w:val="00B038C9"/>
    <w:rsid w:val="00B05FF3"/>
    <w:rsid w:val="00B07734"/>
    <w:rsid w:val="00B07E65"/>
    <w:rsid w:val="00B146AC"/>
    <w:rsid w:val="00B15A23"/>
    <w:rsid w:val="00B25687"/>
    <w:rsid w:val="00B268B0"/>
    <w:rsid w:val="00B30255"/>
    <w:rsid w:val="00B31495"/>
    <w:rsid w:val="00B3221E"/>
    <w:rsid w:val="00B32F5F"/>
    <w:rsid w:val="00B34330"/>
    <w:rsid w:val="00B36D78"/>
    <w:rsid w:val="00B404E4"/>
    <w:rsid w:val="00B407A4"/>
    <w:rsid w:val="00B503B0"/>
    <w:rsid w:val="00B533BF"/>
    <w:rsid w:val="00B53878"/>
    <w:rsid w:val="00B54C43"/>
    <w:rsid w:val="00B57C40"/>
    <w:rsid w:val="00B61C3A"/>
    <w:rsid w:val="00B61DB7"/>
    <w:rsid w:val="00B62170"/>
    <w:rsid w:val="00B62EA7"/>
    <w:rsid w:val="00B63ABA"/>
    <w:rsid w:val="00B6418E"/>
    <w:rsid w:val="00B66D5E"/>
    <w:rsid w:val="00B70160"/>
    <w:rsid w:val="00B7137F"/>
    <w:rsid w:val="00B716FD"/>
    <w:rsid w:val="00B73E68"/>
    <w:rsid w:val="00B75E45"/>
    <w:rsid w:val="00B806EE"/>
    <w:rsid w:val="00B8123D"/>
    <w:rsid w:val="00B83068"/>
    <w:rsid w:val="00B84C83"/>
    <w:rsid w:val="00B92441"/>
    <w:rsid w:val="00B96EA2"/>
    <w:rsid w:val="00B978C5"/>
    <w:rsid w:val="00BA1D7C"/>
    <w:rsid w:val="00BA23FE"/>
    <w:rsid w:val="00BA3116"/>
    <w:rsid w:val="00BA4696"/>
    <w:rsid w:val="00BA48CC"/>
    <w:rsid w:val="00BA6820"/>
    <w:rsid w:val="00BB22D9"/>
    <w:rsid w:val="00BB4375"/>
    <w:rsid w:val="00BB731A"/>
    <w:rsid w:val="00BC1F6E"/>
    <w:rsid w:val="00BC42B6"/>
    <w:rsid w:val="00BC67DA"/>
    <w:rsid w:val="00BC72E6"/>
    <w:rsid w:val="00BD0168"/>
    <w:rsid w:val="00BD21CB"/>
    <w:rsid w:val="00BD2DB7"/>
    <w:rsid w:val="00BD49C5"/>
    <w:rsid w:val="00BD4D80"/>
    <w:rsid w:val="00BD717E"/>
    <w:rsid w:val="00BD71D4"/>
    <w:rsid w:val="00BE18A6"/>
    <w:rsid w:val="00BE278F"/>
    <w:rsid w:val="00BE5276"/>
    <w:rsid w:val="00BF0760"/>
    <w:rsid w:val="00BF1D42"/>
    <w:rsid w:val="00BF24FE"/>
    <w:rsid w:val="00BF31D9"/>
    <w:rsid w:val="00BF3FCB"/>
    <w:rsid w:val="00BF5D46"/>
    <w:rsid w:val="00BF6AD2"/>
    <w:rsid w:val="00C05A35"/>
    <w:rsid w:val="00C0717B"/>
    <w:rsid w:val="00C07279"/>
    <w:rsid w:val="00C11313"/>
    <w:rsid w:val="00C1227C"/>
    <w:rsid w:val="00C12708"/>
    <w:rsid w:val="00C1466F"/>
    <w:rsid w:val="00C14CE4"/>
    <w:rsid w:val="00C15684"/>
    <w:rsid w:val="00C15DB6"/>
    <w:rsid w:val="00C15E4B"/>
    <w:rsid w:val="00C20F1F"/>
    <w:rsid w:val="00C268F2"/>
    <w:rsid w:val="00C31F2E"/>
    <w:rsid w:val="00C3660B"/>
    <w:rsid w:val="00C37981"/>
    <w:rsid w:val="00C41CF1"/>
    <w:rsid w:val="00C43490"/>
    <w:rsid w:val="00C450B6"/>
    <w:rsid w:val="00C45837"/>
    <w:rsid w:val="00C45FD4"/>
    <w:rsid w:val="00C46F6F"/>
    <w:rsid w:val="00C53594"/>
    <w:rsid w:val="00C54320"/>
    <w:rsid w:val="00C5444C"/>
    <w:rsid w:val="00C55597"/>
    <w:rsid w:val="00C55902"/>
    <w:rsid w:val="00C57E86"/>
    <w:rsid w:val="00C6282F"/>
    <w:rsid w:val="00C709B8"/>
    <w:rsid w:val="00C7417C"/>
    <w:rsid w:val="00C769A8"/>
    <w:rsid w:val="00C775C4"/>
    <w:rsid w:val="00C77815"/>
    <w:rsid w:val="00C831C0"/>
    <w:rsid w:val="00C84AEC"/>
    <w:rsid w:val="00C8770C"/>
    <w:rsid w:val="00C90B00"/>
    <w:rsid w:val="00C913BF"/>
    <w:rsid w:val="00C91F6C"/>
    <w:rsid w:val="00C9630B"/>
    <w:rsid w:val="00C96B95"/>
    <w:rsid w:val="00CA0BD9"/>
    <w:rsid w:val="00CA3733"/>
    <w:rsid w:val="00CA600B"/>
    <w:rsid w:val="00CB23A9"/>
    <w:rsid w:val="00CB2649"/>
    <w:rsid w:val="00CB4034"/>
    <w:rsid w:val="00CB64AA"/>
    <w:rsid w:val="00CC1458"/>
    <w:rsid w:val="00CD019C"/>
    <w:rsid w:val="00CD2E3C"/>
    <w:rsid w:val="00CE0393"/>
    <w:rsid w:val="00CE79FC"/>
    <w:rsid w:val="00CF521F"/>
    <w:rsid w:val="00D02387"/>
    <w:rsid w:val="00D02D58"/>
    <w:rsid w:val="00D05EC3"/>
    <w:rsid w:val="00D06294"/>
    <w:rsid w:val="00D1278E"/>
    <w:rsid w:val="00D133A9"/>
    <w:rsid w:val="00D24B09"/>
    <w:rsid w:val="00D24F74"/>
    <w:rsid w:val="00D2686B"/>
    <w:rsid w:val="00D307DE"/>
    <w:rsid w:val="00D30E8A"/>
    <w:rsid w:val="00D311FD"/>
    <w:rsid w:val="00D35308"/>
    <w:rsid w:val="00D37CAE"/>
    <w:rsid w:val="00D37CBF"/>
    <w:rsid w:val="00D40C9B"/>
    <w:rsid w:val="00D411F8"/>
    <w:rsid w:val="00D4308F"/>
    <w:rsid w:val="00D451E1"/>
    <w:rsid w:val="00D45D50"/>
    <w:rsid w:val="00D47E04"/>
    <w:rsid w:val="00D50007"/>
    <w:rsid w:val="00D50022"/>
    <w:rsid w:val="00D514FC"/>
    <w:rsid w:val="00D53688"/>
    <w:rsid w:val="00D550C3"/>
    <w:rsid w:val="00D5712C"/>
    <w:rsid w:val="00D57D9F"/>
    <w:rsid w:val="00D637E1"/>
    <w:rsid w:val="00D755CE"/>
    <w:rsid w:val="00D76166"/>
    <w:rsid w:val="00D771A1"/>
    <w:rsid w:val="00D81CE3"/>
    <w:rsid w:val="00D822E9"/>
    <w:rsid w:val="00D8341C"/>
    <w:rsid w:val="00D8539D"/>
    <w:rsid w:val="00D948DD"/>
    <w:rsid w:val="00D95974"/>
    <w:rsid w:val="00DA1098"/>
    <w:rsid w:val="00DA1826"/>
    <w:rsid w:val="00DA4A93"/>
    <w:rsid w:val="00DA6563"/>
    <w:rsid w:val="00DA776F"/>
    <w:rsid w:val="00DB43AE"/>
    <w:rsid w:val="00DB49BE"/>
    <w:rsid w:val="00DB5357"/>
    <w:rsid w:val="00DB6356"/>
    <w:rsid w:val="00DC1FD6"/>
    <w:rsid w:val="00DD465E"/>
    <w:rsid w:val="00DD645D"/>
    <w:rsid w:val="00DE24D0"/>
    <w:rsid w:val="00DE7B49"/>
    <w:rsid w:val="00DF0315"/>
    <w:rsid w:val="00DF1021"/>
    <w:rsid w:val="00DF12B1"/>
    <w:rsid w:val="00DF381D"/>
    <w:rsid w:val="00DF3A82"/>
    <w:rsid w:val="00DF4AB2"/>
    <w:rsid w:val="00E0078C"/>
    <w:rsid w:val="00E015AF"/>
    <w:rsid w:val="00E03025"/>
    <w:rsid w:val="00E119B4"/>
    <w:rsid w:val="00E12DA2"/>
    <w:rsid w:val="00E1301A"/>
    <w:rsid w:val="00E21EB5"/>
    <w:rsid w:val="00E25B33"/>
    <w:rsid w:val="00E3004A"/>
    <w:rsid w:val="00E3076E"/>
    <w:rsid w:val="00E3246A"/>
    <w:rsid w:val="00E32C36"/>
    <w:rsid w:val="00E34E2E"/>
    <w:rsid w:val="00E42E85"/>
    <w:rsid w:val="00E431CA"/>
    <w:rsid w:val="00E52BD5"/>
    <w:rsid w:val="00E56422"/>
    <w:rsid w:val="00E5789E"/>
    <w:rsid w:val="00E57DD9"/>
    <w:rsid w:val="00E61AD4"/>
    <w:rsid w:val="00E61FED"/>
    <w:rsid w:val="00E627ED"/>
    <w:rsid w:val="00E641F0"/>
    <w:rsid w:val="00E6506D"/>
    <w:rsid w:val="00E66FD1"/>
    <w:rsid w:val="00E70BED"/>
    <w:rsid w:val="00E80EB7"/>
    <w:rsid w:val="00E82899"/>
    <w:rsid w:val="00E84FE5"/>
    <w:rsid w:val="00E862DC"/>
    <w:rsid w:val="00E873D4"/>
    <w:rsid w:val="00E94A9D"/>
    <w:rsid w:val="00E9659A"/>
    <w:rsid w:val="00EA091D"/>
    <w:rsid w:val="00EA1403"/>
    <w:rsid w:val="00EA5292"/>
    <w:rsid w:val="00EB11A5"/>
    <w:rsid w:val="00EB14D6"/>
    <w:rsid w:val="00EB1DBB"/>
    <w:rsid w:val="00EB3E70"/>
    <w:rsid w:val="00EB6D2C"/>
    <w:rsid w:val="00EC0EB3"/>
    <w:rsid w:val="00EC143B"/>
    <w:rsid w:val="00EC2027"/>
    <w:rsid w:val="00EC2869"/>
    <w:rsid w:val="00EC5F86"/>
    <w:rsid w:val="00ED0B4C"/>
    <w:rsid w:val="00ED59F6"/>
    <w:rsid w:val="00ED63EB"/>
    <w:rsid w:val="00ED71EC"/>
    <w:rsid w:val="00ED7F7F"/>
    <w:rsid w:val="00EE1D34"/>
    <w:rsid w:val="00EE4162"/>
    <w:rsid w:val="00EE6FB9"/>
    <w:rsid w:val="00F00831"/>
    <w:rsid w:val="00F00D60"/>
    <w:rsid w:val="00F017E9"/>
    <w:rsid w:val="00F0260E"/>
    <w:rsid w:val="00F0351D"/>
    <w:rsid w:val="00F0505D"/>
    <w:rsid w:val="00F06565"/>
    <w:rsid w:val="00F107BA"/>
    <w:rsid w:val="00F13E81"/>
    <w:rsid w:val="00F222B0"/>
    <w:rsid w:val="00F23112"/>
    <w:rsid w:val="00F3162C"/>
    <w:rsid w:val="00F3367A"/>
    <w:rsid w:val="00F36B59"/>
    <w:rsid w:val="00F41594"/>
    <w:rsid w:val="00F41703"/>
    <w:rsid w:val="00F46061"/>
    <w:rsid w:val="00F4618B"/>
    <w:rsid w:val="00F461FE"/>
    <w:rsid w:val="00F510A6"/>
    <w:rsid w:val="00F60F67"/>
    <w:rsid w:val="00F61055"/>
    <w:rsid w:val="00F70137"/>
    <w:rsid w:val="00F7134C"/>
    <w:rsid w:val="00F729EF"/>
    <w:rsid w:val="00F7468D"/>
    <w:rsid w:val="00F7566C"/>
    <w:rsid w:val="00F75EB6"/>
    <w:rsid w:val="00F77413"/>
    <w:rsid w:val="00F8009F"/>
    <w:rsid w:val="00F83611"/>
    <w:rsid w:val="00F840F1"/>
    <w:rsid w:val="00F841C2"/>
    <w:rsid w:val="00F87F3E"/>
    <w:rsid w:val="00F9140F"/>
    <w:rsid w:val="00F92004"/>
    <w:rsid w:val="00F9429D"/>
    <w:rsid w:val="00FA43EF"/>
    <w:rsid w:val="00FA48DF"/>
    <w:rsid w:val="00FA5FA7"/>
    <w:rsid w:val="00FB0825"/>
    <w:rsid w:val="00FB0906"/>
    <w:rsid w:val="00FB11BF"/>
    <w:rsid w:val="00FC5D9F"/>
    <w:rsid w:val="00FC7FD5"/>
    <w:rsid w:val="00FD2237"/>
    <w:rsid w:val="00FD2C7A"/>
    <w:rsid w:val="00FD4387"/>
    <w:rsid w:val="00FD4879"/>
    <w:rsid w:val="00FE11A5"/>
    <w:rsid w:val="00FE1E65"/>
    <w:rsid w:val="00FE45FC"/>
    <w:rsid w:val="00FF0FE6"/>
    <w:rsid w:val="00FF5BA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06955"/>
    <w:pPr>
      <w:jc w:val="both"/>
    </w:pPr>
  </w:style>
  <w:style w:type="paragraph" w:styleId="berschrift1">
    <w:name w:val="heading 1"/>
    <w:basedOn w:val="Listenabsatz"/>
    <w:next w:val="Standard"/>
    <w:link w:val="berschrift1Zchn"/>
    <w:uiPriority w:val="9"/>
    <w:qFormat/>
    <w:rsid w:val="002565A4"/>
    <w:pPr>
      <w:keepNext/>
      <w:numPr>
        <w:numId w:val="1"/>
      </w:numPr>
      <w:spacing w:after="60"/>
      <w:ind w:left="357" w:hanging="357"/>
      <w:outlineLvl w:val="0"/>
    </w:pPr>
    <w:rPr>
      <w:rFonts w:asciiTheme="majorHAnsi" w:hAnsiTheme="majorHAnsi"/>
      <w:b/>
      <w:sz w:val="28"/>
    </w:rPr>
  </w:style>
  <w:style w:type="paragraph" w:styleId="berschrift2">
    <w:name w:val="heading 2"/>
    <w:basedOn w:val="berschrift1"/>
    <w:next w:val="Standard"/>
    <w:link w:val="berschrift2Zchn"/>
    <w:uiPriority w:val="9"/>
    <w:unhideWhenUsed/>
    <w:qFormat/>
    <w:rsid w:val="002565A4"/>
    <w:pPr>
      <w:numPr>
        <w:ilvl w:val="1"/>
      </w:numPr>
      <w:outlineLvl w:val="1"/>
    </w:pPr>
    <w:rPr>
      <w:sz w:val="24"/>
    </w:rPr>
  </w:style>
  <w:style w:type="paragraph" w:styleId="berschrift3">
    <w:name w:val="heading 3"/>
    <w:basedOn w:val="berschrift2"/>
    <w:next w:val="Standard"/>
    <w:link w:val="berschrift3Zchn"/>
    <w:uiPriority w:val="9"/>
    <w:unhideWhenUsed/>
    <w:qFormat/>
    <w:rsid w:val="002565A4"/>
    <w:pPr>
      <w:numPr>
        <w:ilvl w:val="0"/>
        <w:numId w:val="0"/>
      </w:numPr>
      <w:ind w:left="720" w:hanging="72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E5789E"/>
    <w:pPr>
      <w:jc w:val="center"/>
    </w:pPr>
    <w:rPr>
      <w:b/>
      <w:bCs/>
      <w:sz w:val="18"/>
      <w:szCs w:val="18"/>
    </w:rPr>
  </w:style>
  <w:style w:type="paragraph" w:styleId="Kopfzeile">
    <w:name w:val="header"/>
    <w:basedOn w:val="Standard"/>
    <w:link w:val="KopfzeileZchn"/>
    <w:uiPriority w:val="99"/>
    <w:unhideWhenUsed/>
    <w:rsid w:val="00E578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789E"/>
  </w:style>
  <w:style w:type="paragraph" w:styleId="Fuzeile">
    <w:name w:val="footer"/>
    <w:basedOn w:val="Standard"/>
    <w:link w:val="FuzeileZchn"/>
    <w:uiPriority w:val="99"/>
    <w:unhideWhenUsed/>
    <w:rsid w:val="00E578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789E"/>
  </w:style>
  <w:style w:type="paragraph" w:customStyle="1" w:styleId="StandardkeinLeerraum">
    <w:name w:val="Standard (kein Leerraum)"/>
    <w:basedOn w:val="Standard"/>
    <w:qFormat/>
    <w:rsid w:val="00E5789E"/>
    <w:pPr>
      <w:spacing w:after="0"/>
    </w:pPr>
    <w:rPr>
      <w:rFonts w:ascii="Calibri" w:eastAsia="Times New Roman" w:hAnsi="Calibri" w:cs="Times New Roman"/>
      <w:b/>
      <w:sz w:val="16"/>
      <w:szCs w:val="16"/>
      <w:lang w:eastAsia="de-DE"/>
    </w:rPr>
  </w:style>
  <w:style w:type="character" w:styleId="Platzhaltertext">
    <w:name w:val="Placeholder Text"/>
    <w:basedOn w:val="Absatz-Standardschriftart"/>
    <w:uiPriority w:val="99"/>
    <w:semiHidden/>
    <w:rsid w:val="00E5789E"/>
    <w:rPr>
      <w:color w:val="808080"/>
    </w:rPr>
  </w:style>
  <w:style w:type="paragraph" w:styleId="Sprechblasentext">
    <w:name w:val="Balloon Text"/>
    <w:basedOn w:val="Standard"/>
    <w:link w:val="SprechblasentextZchn"/>
    <w:uiPriority w:val="99"/>
    <w:semiHidden/>
    <w:unhideWhenUsed/>
    <w:rsid w:val="00E578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789E"/>
    <w:rPr>
      <w:rFonts w:ascii="Tahoma" w:hAnsi="Tahoma" w:cs="Tahoma"/>
      <w:sz w:val="16"/>
      <w:szCs w:val="16"/>
    </w:rPr>
  </w:style>
  <w:style w:type="paragraph" w:styleId="Titel">
    <w:name w:val="Title"/>
    <w:basedOn w:val="Standard"/>
    <w:next w:val="Standard"/>
    <w:link w:val="TitelZchn"/>
    <w:uiPriority w:val="10"/>
    <w:qFormat/>
    <w:rsid w:val="00860B57"/>
    <w:pPr>
      <w:spacing w:after="0"/>
      <w:jc w:val="left"/>
    </w:pPr>
    <w:rPr>
      <w:rFonts w:asciiTheme="majorHAnsi" w:hAnsiTheme="majorHAnsi" w:cstheme="minorHAnsi"/>
      <w:b/>
      <w:sz w:val="36"/>
    </w:rPr>
  </w:style>
  <w:style w:type="character" w:customStyle="1" w:styleId="TitelZchn">
    <w:name w:val="Titel Zchn"/>
    <w:basedOn w:val="Absatz-Standardschriftart"/>
    <w:link w:val="Titel"/>
    <w:uiPriority w:val="10"/>
    <w:rsid w:val="00860B57"/>
    <w:rPr>
      <w:rFonts w:asciiTheme="majorHAnsi" w:hAnsiTheme="majorHAnsi" w:cstheme="minorHAnsi"/>
      <w:b/>
      <w:sz w:val="36"/>
    </w:rPr>
  </w:style>
  <w:style w:type="paragraph" w:styleId="Listenabsatz">
    <w:name w:val="List Paragraph"/>
    <w:basedOn w:val="Standard"/>
    <w:uiPriority w:val="34"/>
    <w:qFormat/>
    <w:rsid w:val="00906955"/>
    <w:pPr>
      <w:ind w:left="720"/>
      <w:contextualSpacing/>
    </w:pPr>
  </w:style>
  <w:style w:type="character" w:customStyle="1" w:styleId="berschrift1Zchn">
    <w:name w:val="Überschrift 1 Zchn"/>
    <w:basedOn w:val="Absatz-Standardschriftart"/>
    <w:link w:val="berschrift1"/>
    <w:uiPriority w:val="9"/>
    <w:rsid w:val="002565A4"/>
    <w:rPr>
      <w:rFonts w:asciiTheme="majorHAnsi" w:hAnsiTheme="majorHAnsi"/>
      <w:b/>
      <w:sz w:val="28"/>
    </w:rPr>
  </w:style>
  <w:style w:type="character" w:customStyle="1" w:styleId="berschrift2Zchn">
    <w:name w:val="Überschrift 2 Zchn"/>
    <w:basedOn w:val="Absatz-Standardschriftart"/>
    <w:link w:val="berschrift2"/>
    <w:uiPriority w:val="9"/>
    <w:rsid w:val="002565A4"/>
    <w:rPr>
      <w:rFonts w:asciiTheme="majorHAnsi" w:hAnsiTheme="majorHAnsi"/>
      <w:b/>
      <w:sz w:val="24"/>
    </w:rPr>
  </w:style>
  <w:style w:type="character" w:customStyle="1" w:styleId="berschrift3Zchn">
    <w:name w:val="Überschrift 3 Zchn"/>
    <w:basedOn w:val="Absatz-Standardschriftart"/>
    <w:link w:val="berschrift3"/>
    <w:uiPriority w:val="9"/>
    <w:rsid w:val="002565A4"/>
    <w:rPr>
      <w:rFonts w:asciiTheme="majorHAnsi" w:hAnsiTheme="majorHAnsi"/>
      <w:b/>
    </w:rPr>
  </w:style>
  <w:style w:type="paragraph" w:styleId="Untertitel">
    <w:name w:val="Subtitle"/>
    <w:basedOn w:val="berschrift1"/>
    <w:next w:val="Standard"/>
    <w:link w:val="UntertitelZchn"/>
    <w:uiPriority w:val="11"/>
    <w:qFormat/>
    <w:rsid w:val="001910BE"/>
    <w:pPr>
      <w:numPr>
        <w:numId w:val="0"/>
      </w:numPr>
      <w:ind w:left="357" w:hanging="357"/>
      <w:jc w:val="right"/>
    </w:pPr>
    <w:rPr>
      <w:rFonts w:asciiTheme="minorHAnsi" w:hAnsiTheme="minorHAnsi" w:cstheme="minorHAnsi"/>
      <w:sz w:val="20"/>
    </w:rPr>
  </w:style>
  <w:style w:type="character" w:customStyle="1" w:styleId="UntertitelZchn">
    <w:name w:val="Untertitel Zchn"/>
    <w:basedOn w:val="Absatz-Standardschriftart"/>
    <w:link w:val="Untertitel"/>
    <w:uiPriority w:val="11"/>
    <w:rsid w:val="001910BE"/>
    <w:rPr>
      <w:rFonts w:cstheme="minorHAnsi"/>
      <w:b/>
      <w:sz w:val="20"/>
    </w:rPr>
  </w:style>
  <w:style w:type="character" w:styleId="Hyperlink">
    <w:name w:val="Hyperlink"/>
    <w:basedOn w:val="Absatz-Standardschriftart"/>
    <w:uiPriority w:val="99"/>
    <w:unhideWhenUsed/>
    <w:rsid w:val="00CE0393"/>
    <w:rPr>
      <w:color w:val="auto"/>
      <w:u w:val="single"/>
    </w:rPr>
  </w:style>
  <w:style w:type="paragraph" w:styleId="KeinLeerraum">
    <w:name w:val="No Spacing"/>
    <w:uiPriority w:val="1"/>
    <w:qFormat/>
    <w:rsid w:val="000942D2"/>
    <w:pPr>
      <w:spacing w:after="0" w:line="240" w:lineRule="auto"/>
      <w:jc w:val="both"/>
    </w:pPr>
  </w:style>
  <w:style w:type="character" w:styleId="Kommentarzeichen">
    <w:name w:val="annotation reference"/>
    <w:basedOn w:val="Absatz-Standardschriftart"/>
    <w:uiPriority w:val="99"/>
    <w:semiHidden/>
    <w:unhideWhenUsed/>
    <w:rsid w:val="001D0EEB"/>
    <w:rPr>
      <w:sz w:val="16"/>
      <w:szCs w:val="16"/>
    </w:rPr>
  </w:style>
  <w:style w:type="paragraph" w:styleId="Kommentartext">
    <w:name w:val="annotation text"/>
    <w:basedOn w:val="Standard"/>
    <w:link w:val="KommentartextZchn"/>
    <w:uiPriority w:val="99"/>
    <w:unhideWhenUsed/>
    <w:rsid w:val="001D0EEB"/>
    <w:pPr>
      <w:spacing w:line="240" w:lineRule="auto"/>
    </w:pPr>
    <w:rPr>
      <w:sz w:val="20"/>
      <w:szCs w:val="20"/>
    </w:rPr>
  </w:style>
  <w:style w:type="character" w:customStyle="1" w:styleId="KommentartextZchn">
    <w:name w:val="Kommentartext Zchn"/>
    <w:basedOn w:val="Absatz-Standardschriftart"/>
    <w:link w:val="Kommentartext"/>
    <w:uiPriority w:val="99"/>
    <w:rsid w:val="001D0EEB"/>
    <w:rPr>
      <w:sz w:val="20"/>
      <w:szCs w:val="20"/>
    </w:rPr>
  </w:style>
  <w:style w:type="paragraph" w:styleId="Funotentext">
    <w:name w:val="footnote text"/>
    <w:basedOn w:val="Standard"/>
    <w:link w:val="FunotentextZchn"/>
    <w:uiPriority w:val="99"/>
    <w:semiHidden/>
    <w:unhideWhenUsed/>
    <w:rsid w:val="001D0EE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D0EEB"/>
    <w:rPr>
      <w:sz w:val="20"/>
      <w:szCs w:val="20"/>
    </w:rPr>
  </w:style>
  <w:style w:type="character" w:styleId="Funotenzeichen">
    <w:name w:val="footnote reference"/>
    <w:basedOn w:val="Absatz-Standardschriftart"/>
    <w:uiPriority w:val="99"/>
    <w:semiHidden/>
    <w:unhideWhenUsed/>
    <w:rsid w:val="001D0EEB"/>
    <w:rPr>
      <w:vertAlign w:val="superscript"/>
    </w:rPr>
  </w:style>
  <w:style w:type="paragraph" w:styleId="Inhaltsverzeichnisberschrift">
    <w:name w:val="TOC Heading"/>
    <w:basedOn w:val="berschrift1"/>
    <w:next w:val="Standard"/>
    <w:uiPriority w:val="39"/>
    <w:unhideWhenUsed/>
    <w:qFormat/>
    <w:rsid w:val="004925DB"/>
    <w:pPr>
      <w:keepLines/>
      <w:numPr>
        <w:numId w:val="0"/>
      </w:numPr>
      <w:spacing w:before="240" w:after="0" w:line="259" w:lineRule="auto"/>
      <w:contextualSpacing w:val="0"/>
      <w:jc w:val="left"/>
      <w:outlineLvl w:val="9"/>
    </w:pPr>
    <w:rPr>
      <w:rFonts w:eastAsiaTheme="majorEastAsia" w:cstheme="majorBidi"/>
      <w:b w:val="0"/>
      <w:szCs w:val="32"/>
      <w:lang w:eastAsia="de-DE"/>
    </w:rPr>
  </w:style>
  <w:style w:type="paragraph" w:styleId="Verzeichnis1">
    <w:name w:val="toc 1"/>
    <w:basedOn w:val="Standard"/>
    <w:next w:val="Standard"/>
    <w:autoRedefine/>
    <w:uiPriority w:val="39"/>
    <w:unhideWhenUsed/>
    <w:rsid w:val="0031414B"/>
    <w:pPr>
      <w:tabs>
        <w:tab w:val="left" w:pos="440"/>
        <w:tab w:val="right" w:leader="dot" w:pos="10194"/>
      </w:tabs>
      <w:spacing w:after="100"/>
    </w:pPr>
  </w:style>
  <w:style w:type="paragraph" w:styleId="Verzeichnis2">
    <w:name w:val="toc 2"/>
    <w:basedOn w:val="Standard"/>
    <w:next w:val="Standard"/>
    <w:autoRedefine/>
    <w:uiPriority w:val="39"/>
    <w:unhideWhenUsed/>
    <w:rsid w:val="004925DB"/>
    <w:pPr>
      <w:spacing w:after="100"/>
      <w:ind w:left="220"/>
    </w:pPr>
  </w:style>
  <w:style w:type="paragraph" w:styleId="Verzeichnis3">
    <w:name w:val="toc 3"/>
    <w:basedOn w:val="Standard"/>
    <w:next w:val="Standard"/>
    <w:autoRedefine/>
    <w:uiPriority w:val="39"/>
    <w:unhideWhenUsed/>
    <w:rsid w:val="004925DB"/>
    <w:pPr>
      <w:spacing w:after="100"/>
      <w:ind w:left="440"/>
    </w:pPr>
  </w:style>
  <w:style w:type="paragraph" w:styleId="Kommentarthema">
    <w:name w:val="annotation subject"/>
    <w:basedOn w:val="Kommentartext"/>
    <w:next w:val="Kommentartext"/>
    <w:link w:val="KommentarthemaZchn"/>
    <w:uiPriority w:val="99"/>
    <w:semiHidden/>
    <w:unhideWhenUsed/>
    <w:rsid w:val="004925DB"/>
    <w:rPr>
      <w:b/>
      <w:bCs/>
    </w:rPr>
  </w:style>
  <w:style w:type="character" w:customStyle="1" w:styleId="KommentarthemaZchn">
    <w:name w:val="Kommentarthema Zchn"/>
    <w:basedOn w:val="KommentartextZchn"/>
    <w:link w:val="Kommentarthema"/>
    <w:uiPriority w:val="99"/>
    <w:semiHidden/>
    <w:rsid w:val="004925DB"/>
    <w:rPr>
      <w:b/>
      <w:bCs/>
      <w:sz w:val="20"/>
      <w:szCs w:val="20"/>
    </w:rPr>
  </w:style>
  <w:style w:type="paragraph" w:styleId="berarbeitung">
    <w:name w:val="Revision"/>
    <w:hidden/>
    <w:uiPriority w:val="99"/>
    <w:semiHidden/>
    <w:rsid w:val="00FB0825"/>
    <w:pPr>
      <w:spacing w:after="0" w:line="240" w:lineRule="auto"/>
    </w:pPr>
  </w:style>
  <w:style w:type="character" w:styleId="BesuchterHyperlink">
    <w:name w:val="FollowedHyperlink"/>
    <w:basedOn w:val="Absatz-Standardschriftart"/>
    <w:uiPriority w:val="99"/>
    <w:semiHidden/>
    <w:unhideWhenUsed/>
    <w:rsid w:val="00C775C4"/>
    <w:rPr>
      <w:color w:val="800080" w:themeColor="followedHyperlink"/>
      <w:u w:val="single"/>
    </w:rPr>
  </w:style>
  <w:style w:type="paragraph" w:styleId="Aufzhlungszeichen">
    <w:name w:val="List Bullet"/>
    <w:basedOn w:val="Standard"/>
    <w:uiPriority w:val="99"/>
    <w:unhideWhenUsed/>
    <w:rsid w:val="00130BD1"/>
    <w:pPr>
      <w:numPr>
        <w:numId w:val="30"/>
      </w:numPr>
      <w:contextualSpacing/>
    </w:pPr>
  </w:style>
  <w:style w:type="paragraph" w:styleId="NurText">
    <w:name w:val="Plain Text"/>
    <w:basedOn w:val="Standard"/>
    <w:link w:val="NurTextZchn"/>
    <w:uiPriority w:val="99"/>
    <w:unhideWhenUsed/>
    <w:rsid w:val="009D3FE2"/>
    <w:pPr>
      <w:spacing w:after="0" w:line="240" w:lineRule="auto"/>
      <w:jc w:val="left"/>
    </w:pPr>
    <w:rPr>
      <w:rFonts w:ascii="Consolas" w:hAnsi="Consolas" w:cs="Consolas"/>
      <w:sz w:val="21"/>
      <w:szCs w:val="21"/>
    </w:rPr>
  </w:style>
  <w:style w:type="character" w:customStyle="1" w:styleId="NurTextZchn">
    <w:name w:val="Nur Text Zchn"/>
    <w:basedOn w:val="Absatz-Standardschriftart"/>
    <w:link w:val="NurText"/>
    <w:uiPriority w:val="99"/>
    <w:rsid w:val="009D3FE2"/>
    <w:rPr>
      <w:rFonts w:ascii="Consolas" w:hAnsi="Consolas" w:cs="Consolas"/>
      <w:sz w:val="21"/>
      <w:szCs w:val="21"/>
    </w:rPr>
  </w:style>
  <w:style w:type="paragraph" w:styleId="IntensivesAnfhrungszeichen">
    <w:name w:val="Intense Quote"/>
    <w:basedOn w:val="Standard"/>
    <w:next w:val="Standard"/>
    <w:link w:val="IntensivesAnfhrungszeichenZchn"/>
    <w:uiPriority w:val="30"/>
    <w:qFormat/>
    <w:rsid w:val="008037D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AnfhrungszeichenZchn">
    <w:name w:val="Intensives Anführungszeichen Zchn"/>
    <w:basedOn w:val="Absatz-Standardschriftart"/>
    <w:link w:val="IntensivesAnfhrungszeichen"/>
    <w:uiPriority w:val="30"/>
    <w:rsid w:val="008037DE"/>
    <w:rPr>
      <w:i/>
      <w:iCs/>
      <w:color w:val="4F81BD" w:themeColor="accent1"/>
    </w:rPr>
  </w:style>
  <w:style w:type="character" w:styleId="SchwacheHervorhebung">
    <w:name w:val="Subtle Emphasis"/>
    <w:basedOn w:val="Absatz-Standardschriftart"/>
    <w:uiPriority w:val="19"/>
    <w:qFormat/>
    <w:rsid w:val="00D95974"/>
    <w:rPr>
      <w:i/>
      <w:iCs/>
      <w:color w:val="404040" w:themeColor="text1" w:themeTint="BF"/>
    </w:rPr>
  </w:style>
  <w:style w:type="character" w:styleId="HTMLZitat">
    <w:name w:val="HTML Cite"/>
    <w:basedOn w:val="Absatz-Standardschriftart"/>
    <w:uiPriority w:val="99"/>
    <w:semiHidden/>
    <w:unhideWhenUsed/>
    <w:rsid w:val="0074784B"/>
    <w:rPr>
      <w:i/>
      <w:iCs/>
    </w:rPr>
  </w:style>
  <w:style w:type="character" w:styleId="Fett">
    <w:name w:val="Strong"/>
    <w:basedOn w:val="Absatz-Standardschriftart"/>
    <w:uiPriority w:val="22"/>
    <w:qFormat/>
    <w:rsid w:val="00C55902"/>
    <w:rPr>
      <w:b/>
      <w:bCs/>
    </w:rPr>
  </w:style>
</w:styles>
</file>

<file path=word/webSettings.xml><?xml version="1.0" encoding="utf-8"?>
<w:webSettings xmlns:r="http://schemas.openxmlformats.org/officeDocument/2006/relationships" xmlns:w="http://schemas.openxmlformats.org/wordprocessingml/2006/main">
  <w:divs>
    <w:div w:id="425469458">
      <w:bodyDiv w:val="1"/>
      <w:marLeft w:val="0"/>
      <w:marRight w:val="0"/>
      <w:marTop w:val="0"/>
      <w:marBottom w:val="0"/>
      <w:divBdr>
        <w:top w:val="none" w:sz="0" w:space="0" w:color="auto"/>
        <w:left w:val="none" w:sz="0" w:space="0" w:color="auto"/>
        <w:bottom w:val="none" w:sz="0" w:space="0" w:color="auto"/>
        <w:right w:val="none" w:sz="0" w:space="0" w:color="auto"/>
      </w:divBdr>
      <w:divsChild>
        <w:div w:id="900556000">
          <w:marLeft w:val="0"/>
          <w:marRight w:val="0"/>
          <w:marTop w:val="0"/>
          <w:marBottom w:val="0"/>
          <w:divBdr>
            <w:top w:val="none" w:sz="0" w:space="0" w:color="auto"/>
            <w:left w:val="none" w:sz="0" w:space="0" w:color="auto"/>
            <w:bottom w:val="none" w:sz="0" w:space="0" w:color="auto"/>
            <w:right w:val="none" w:sz="0" w:space="0" w:color="auto"/>
          </w:divBdr>
          <w:divsChild>
            <w:div w:id="503783608">
              <w:marLeft w:val="0"/>
              <w:marRight w:val="0"/>
              <w:marTop w:val="0"/>
              <w:marBottom w:val="0"/>
              <w:divBdr>
                <w:top w:val="none" w:sz="0" w:space="0" w:color="auto"/>
                <w:left w:val="none" w:sz="0" w:space="0" w:color="auto"/>
                <w:bottom w:val="none" w:sz="0" w:space="0" w:color="auto"/>
                <w:right w:val="none" w:sz="0" w:space="0" w:color="auto"/>
              </w:divBdr>
              <w:divsChild>
                <w:div w:id="1273129715">
                  <w:marLeft w:val="0"/>
                  <w:marRight w:val="0"/>
                  <w:marTop w:val="0"/>
                  <w:marBottom w:val="0"/>
                  <w:divBdr>
                    <w:top w:val="none" w:sz="0" w:space="0" w:color="auto"/>
                    <w:left w:val="none" w:sz="0" w:space="0" w:color="auto"/>
                    <w:bottom w:val="none" w:sz="0" w:space="0" w:color="auto"/>
                    <w:right w:val="none" w:sz="0" w:space="0" w:color="auto"/>
                  </w:divBdr>
                  <w:divsChild>
                    <w:div w:id="1013187686">
                      <w:marLeft w:val="0"/>
                      <w:marRight w:val="0"/>
                      <w:marTop w:val="0"/>
                      <w:marBottom w:val="0"/>
                      <w:divBdr>
                        <w:top w:val="none" w:sz="0" w:space="0" w:color="auto"/>
                        <w:left w:val="none" w:sz="0" w:space="0" w:color="auto"/>
                        <w:bottom w:val="none" w:sz="0" w:space="0" w:color="auto"/>
                        <w:right w:val="none" w:sz="0" w:space="0" w:color="auto"/>
                      </w:divBdr>
                      <w:divsChild>
                        <w:div w:id="1465154430">
                          <w:marLeft w:val="0"/>
                          <w:marRight w:val="0"/>
                          <w:marTop w:val="45"/>
                          <w:marBottom w:val="0"/>
                          <w:divBdr>
                            <w:top w:val="none" w:sz="0" w:space="0" w:color="auto"/>
                            <w:left w:val="none" w:sz="0" w:space="0" w:color="auto"/>
                            <w:bottom w:val="none" w:sz="0" w:space="0" w:color="auto"/>
                            <w:right w:val="none" w:sz="0" w:space="0" w:color="auto"/>
                          </w:divBdr>
                          <w:divsChild>
                            <w:div w:id="1751464259">
                              <w:marLeft w:val="0"/>
                              <w:marRight w:val="0"/>
                              <w:marTop w:val="0"/>
                              <w:marBottom w:val="0"/>
                              <w:divBdr>
                                <w:top w:val="none" w:sz="0" w:space="0" w:color="auto"/>
                                <w:left w:val="none" w:sz="0" w:space="0" w:color="auto"/>
                                <w:bottom w:val="none" w:sz="0" w:space="0" w:color="auto"/>
                                <w:right w:val="none" w:sz="0" w:space="0" w:color="auto"/>
                              </w:divBdr>
                              <w:divsChild>
                                <w:div w:id="1978876358">
                                  <w:marLeft w:val="2070"/>
                                  <w:marRight w:val="3810"/>
                                  <w:marTop w:val="0"/>
                                  <w:marBottom w:val="0"/>
                                  <w:divBdr>
                                    <w:top w:val="none" w:sz="0" w:space="0" w:color="auto"/>
                                    <w:left w:val="none" w:sz="0" w:space="0" w:color="auto"/>
                                    <w:bottom w:val="none" w:sz="0" w:space="0" w:color="auto"/>
                                    <w:right w:val="none" w:sz="0" w:space="0" w:color="auto"/>
                                  </w:divBdr>
                                  <w:divsChild>
                                    <w:div w:id="1852256152">
                                      <w:marLeft w:val="0"/>
                                      <w:marRight w:val="0"/>
                                      <w:marTop w:val="0"/>
                                      <w:marBottom w:val="0"/>
                                      <w:divBdr>
                                        <w:top w:val="none" w:sz="0" w:space="0" w:color="auto"/>
                                        <w:left w:val="none" w:sz="0" w:space="0" w:color="auto"/>
                                        <w:bottom w:val="none" w:sz="0" w:space="0" w:color="auto"/>
                                        <w:right w:val="none" w:sz="0" w:space="0" w:color="auto"/>
                                      </w:divBdr>
                                      <w:divsChild>
                                        <w:div w:id="1590767862">
                                          <w:marLeft w:val="0"/>
                                          <w:marRight w:val="0"/>
                                          <w:marTop w:val="0"/>
                                          <w:marBottom w:val="0"/>
                                          <w:divBdr>
                                            <w:top w:val="none" w:sz="0" w:space="0" w:color="auto"/>
                                            <w:left w:val="none" w:sz="0" w:space="0" w:color="auto"/>
                                            <w:bottom w:val="none" w:sz="0" w:space="0" w:color="auto"/>
                                            <w:right w:val="none" w:sz="0" w:space="0" w:color="auto"/>
                                          </w:divBdr>
                                          <w:divsChild>
                                            <w:div w:id="1823499894">
                                              <w:marLeft w:val="0"/>
                                              <w:marRight w:val="0"/>
                                              <w:marTop w:val="0"/>
                                              <w:marBottom w:val="0"/>
                                              <w:divBdr>
                                                <w:top w:val="none" w:sz="0" w:space="0" w:color="auto"/>
                                                <w:left w:val="none" w:sz="0" w:space="0" w:color="auto"/>
                                                <w:bottom w:val="none" w:sz="0" w:space="0" w:color="auto"/>
                                                <w:right w:val="none" w:sz="0" w:space="0" w:color="auto"/>
                                              </w:divBdr>
                                              <w:divsChild>
                                                <w:div w:id="1130711888">
                                                  <w:marLeft w:val="0"/>
                                                  <w:marRight w:val="0"/>
                                                  <w:marTop w:val="0"/>
                                                  <w:marBottom w:val="0"/>
                                                  <w:divBdr>
                                                    <w:top w:val="none" w:sz="0" w:space="0" w:color="auto"/>
                                                    <w:left w:val="none" w:sz="0" w:space="0" w:color="auto"/>
                                                    <w:bottom w:val="none" w:sz="0" w:space="0" w:color="auto"/>
                                                    <w:right w:val="none" w:sz="0" w:space="0" w:color="auto"/>
                                                  </w:divBdr>
                                                  <w:divsChild>
                                                    <w:div w:id="1594124904">
                                                      <w:marLeft w:val="0"/>
                                                      <w:marRight w:val="0"/>
                                                      <w:marTop w:val="0"/>
                                                      <w:marBottom w:val="0"/>
                                                      <w:divBdr>
                                                        <w:top w:val="none" w:sz="0" w:space="0" w:color="auto"/>
                                                        <w:left w:val="none" w:sz="0" w:space="0" w:color="auto"/>
                                                        <w:bottom w:val="none" w:sz="0" w:space="0" w:color="auto"/>
                                                        <w:right w:val="none" w:sz="0" w:space="0" w:color="auto"/>
                                                      </w:divBdr>
                                                      <w:divsChild>
                                                        <w:div w:id="1266841954">
                                                          <w:marLeft w:val="0"/>
                                                          <w:marRight w:val="0"/>
                                                          <w:marTop w:val="0"/>
                                                          <w:marBottom w:val="0"/>
                                                          <w:divBdr>
                                                            <w:top w:val="none" w:sz="0" w:space="0" w:color="auto"/>
                                                            <w:left w:val="none" w:sz="0" w:space="0" w:color="auto"/>
                                                            <w:bottom w:val="none" w:sz="0" w:space="0" w:color="auto"/>
                                                            <w:right w:val="none" w:sz="0" w:space="0" w:color="auto"/>
                                                          </w:divBdr>
                                                          <w:divsChild>
                                                            <w:div w:id="447090494">
                                                              <w:marLeft w:val="0"/>
                                                              <w:marRight w:val="0"/>
                                                              <w:marTop w:val="0"/>
                                                              <w:marBottom w:val="0"/>
                                                              <w:divBdr>
                                                                <w:top w:val="none" w:sz="0" w:space="0" w:color="auto"/>
                                                                <w:left w:val="none" w:sz="0" w:space="0" w:color="auto"/>
                                                                <w:bottom w:val="none" w:sz="0" w:space="0" w:color="auto"/>
                                                                <w:right w:val="none" w:sz="0" w:space="0" w:color="auto"/>
                                                              </w:divBdr>
                                                              <w:divsChild>
                                                                <w:div w:id="1431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846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bsi.bund.de/DE/Themen/ITGrundschutz/ITGrundschutzKataloge/itgrundschutzkataloge_node.html"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mainzelliste.de" TargetMode="External"/><Relationship Id="rId1" Type="http://schemas.openxmlformats.org/officeDocument/2006/relationships/hyperlink" Target="http://www.tmf-ev.de/Themen/Projekte/V039_01_WS_DS_Review.asp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791F4B737030549A9AC97773EE0F695" ma:contentTypeVersion="0" ma:contentTypeDescription="Ein neues Dokument erstellen." ma:contentTypeScope="" ma:versionID="191db654766ce9b847f34da1d1b8815a">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B43151-2E09-4C49-9103-27FF6418F82C}">
  <ds:schemaRefs>
    <ds:schemaRef ds:uri="http://schemas.microsoft.com/sharepoint/v3/contenttype/forms"/>
  </ds:schemaRefs>
</ds:datastoreItem>
</file>

<file path=customXml/itemProps3.xml><?xml version="1.0" encoding="utf-8"?>
<ds:datastoreItem xmlns:ds="http://schemas.openxmlformats.org/officeDocument/2006/customXml" ds:itemID="{C09C4C1F-821E-4C40-B1EF-4BF99DDE4C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FCC404-6D11-4A47-9F95-12E990C0D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201A54F-CF5B-4D21-A4C4-8064261A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8059</Words>
  <Characters>50772</Characters>
  <Application>Microsoft Office Word</Application>
  <DocSecurity>0</DocSecurity>
  <Lines>423</Lines>
  <Paragraphs>117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2019-11-27T09:05:00Z</dcterms:created>
  <dcterms:modified xsi:type="dcterms:W3CDTF">2019-11-27T10:14:00Z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xd_Signature">
    <vt:bool>false</vt:bool>
  </property>
  <property fmtid="{D5CDD505-2E9C-101B-9397-08002B2CF9AE}" pid="4" name="xd_ProgID">
    <vt:lpwstr/>
  </property>
  <property fmtid="{D5CDD505-2E9C-101B-9397-08002B2CF9AE}" pid="5" name="ContentTypeId">
    <vt:lpwstr>0x010100D791F4B737030549A9AC97773EE0F695</vt:lpwstr>
  </property>
  <property fmtid="{D5CDD505-2E9C-101B-9397-08002B2CF9AE}" pid="6" name="TaxCatchAll">
    <vt:lpwstr/>
  </property>
  <property fmtid="{D5CDD505-2E9C-101B-9397-08002B2CF9AE}" pid="7" name="TaxKeywordTaxHTField">
    <vt:lpwstr/>
  </property>
  <property fmtid="{D5CDD505-2E9C-101B-9397-08002B2CF9AE}" pid="8" name="TemplateUrl">
    <vt:lpwstr/>
  </property>
  <property fmtid="{D5CDD505-2E9C-101B-9397-08002B2CF9AE}" pid="9" name="_dlc_DocIdItemGuid">
    <vt:lpwstr>d567de29-1358-4c80-8bcb-20964efe63b9</vt:lpwstr>
  </property>
</Properties>
</file>